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3EA9" w:rsidRPr="00BD3EA9" w:rsidRDefault="00BD3EA9" w:rsidP="00BD3EA9">
      <w:pPr>
        <w:spacing w:after="0" w:line="240" w:lineRule="auto"/>
        <w:ind w:left="-426" w:right="-483"/>
        <w:jc w:val="both"/>
        <w:rPr>
          <w:rFonts w:ascii="Calibri" w:eastAsia="Times New Roman" w:hAnsi="Calibri" w:cs="Calibri"/>
          <w:sz w:val="24"/>
          <w:szCs w:val="24"/>
          <w:lang w:eastAsia="el-GR"/>
        </w:rPr>
      </w:pPr>
      <w:r>
        <w:rPr>
          <w:rFonts w:ascii="Calibri" w:eastAsia="Times New Roman" w:hAnsi="Calibri" w:cs="Calibri"/>
          <w:b/>
          <w:sz w:val="24"/>
          <w:szCs w:val="24"/>
          <w:lang w:eastAsia="el-GR"/>
        </w:rPr>
        <w:t xml:space="preserve">ΑΠΟΦΑΣΕΙΣ </w:t>
      </w:r>
      <w:r w:rsidRPr="00BD3EA9">
        <w:rPr>
          <w:rFonts w:ascii="Calibri" w:eastAsia="Times New Roman" w:hAnsi="Calibri" w:cs="Calibri"/>
          <w:b/>
          <w:sz w:val="24"/>
          <w:szCs w:val="24"/>
          <w:lang w:eastAsia="el-GR"/>
        </w:rPr>
        <w:t>ΠΡΑΚΤΙΚΟ 1019</w:t>
      </w:r>
      <w:r>
        <w:rPr>
          <w:rFonts w:ascii="Calibri" w:eastAsia="Times New Roman" w:hAnsi="Calibri" w:cs="Calibri"/>
          <w:b/>
          <w:sz w:val="24"/>
          <w:szCs w:val="24"/>
          <w:lang w:eastAsia="el-GR"/>
        </w:rPr>
        <w:t xml:space="preserve"> </w:t>
      </w:r>
      <w:r w:rsidRPr="00BD3EA9">
        <w:rPr>
          <w:rFonts w:ascii="Calibri" w:eastAsia="Times New Roman" w:hAnsi="Calibri" w:cs="Calibri"/>
          <w:sz w:val="24"/>
          <w:szCs w:val="24"/>
          <w:lang w:eastAsia="el-GR"/>
        </w:rPr>
        <w:t xml:space="preserve">Συνεδρίαση του Διοικητικού Συμβουλίου </w:t>
      </w:r>
      <w:r>
        <w:rPr>
          <w:rFonts w:ascii="Calibri" w:eastAsia="Times New Roman" w:hAnsi="Calibri" w:cs="Calibri"/>
          <w:sz w:val="24"/>
          <w:szCs w:val="24"/>
          <w:lang w:eastAsia="el-GR"/>
        </w:rPr>
        <w:t xml:space="preserve">της </w:t>
      </w:r>
      <w:r w:rsidRPr="00BD3EA9">
        <w:rPr>
          <w:rFonts w:ascii="Calibri" w:eastAsia="Times New Roman" w:hAnsi="Calibri" w:cs="Calibri"/>
          <w:sz w:val="24"/>
          <w:szCs w:val="24"/>
          <w:lang w:eastAsia="el-GR"/>
        </w:rPr>
        <w:t>ΕΛΛΗΝΙΚΗΣ ΙΣΤΙΟΠΛΟΪΚΗΣ ΟΜΟΣΠΟΝΔΙΑΣ</w:t>
      </w:r>
      <w:r>
        <w:rPr>
          <w:rFonts w:ascii="Calibri" w:eastAsia="Times New Roman" w:hAnsi="Calibri" w:cs="Calibri"/>
          <w:sz w:val="24"/>
          <w:szCs w:val="24"/>
          <w:lang w:eastAsia="el-GR"/>
        </w:rPr>
        <w:t xml:space="preserve"> 26-05-2021</w:t>
      </w:r>
    </w:p>
    <w:p w:rsidR="00BD3EA9" w:rsidRPr="00BD3EA9" w:rsidRDefault="00BD3EA9" w:rsidP="00BD3EA9">
      <w:pPr>
        <w:spacing w:after="0" w:line="240" w:lineRule="auto"/>
        <w:ind w:left="-426" w:right="-483"/>
        <w:jc w:val="both"/>
        <w:rPr>
          <w:rFonts w:ascii="Calibri" w:eastAsia="Times New Roman" w:hAnsi="Calibri" w:cs="Calibri"/>
          <w:sz w:val="24"/>
          <w:szCs w:val="24"/>
          <w:lang w:eastAsia="el-GR"/>
        </w:rPr>
      </w:pPr>
    </w:p>
    <w:p w:rsidR="00BD3EA9" w:rsidRPr="00BD3EA9" w:rsidRDefault="00BD3EA9" w:rsidP="00BD3EA9">
      <w:pPr>
        <w:spacing w:after="0" w:line="240" w:lineRule="auto"/>
        <w:ind w:left="-426" w:right="-483"/>
        <w:jc w:val="both"/>
        <w:rPr>
          <w:rFonts w:ascii="Calibri" w:eastAsia="Times New Roman" w:hAnsi="Calibri" w:cs="Calibri"/>
          <w:b/>
          <w:sz w:val="24"/>
          <w:szCs w:val="24"/>
          <w:u w:val="single"/>
          <w:lang w:eastAsia="el-GR"/>
        </w:rPr>
      </w:pPr>
      <w:r w:rsidRPr="00BD3EA9">
        <w:rPr>
          <w:rFonts w:ascii="Calibri" w:eastAsia="Times New Roman" w:hAnsi="Calibri" w:cs="Calibri"/>
          <w:b/>
          <w:sz w:val="24"/>
          <w:szCs w:val="24"/>
          <w:u w:val="single"/>
          <w:lang w:eastAsia="el-GR"/>
        </w:rPr>
        <w:t>ΘΕΜΑ ΗΜΕΡΗΣΙΑΣ ΔΙΑΤΑΞΗΣ:</w:t>
      </w:r>
    </w:p>
    <w:p w:rsidR="00BD3EA9" w:rsidRPr="00BD3EA9" w:rsidRDefault="00BD3EA9" w:rsidP="00BD3EA9">
      <w:pPr>
        <w:spacing w:after="0" w:line="240" w:lineRule="auto"/>
        <w:ind w:left="-426" w:right="-483"/>
        <w:jc w:val="both"/>
        <w:rPr>
          <w:rFonts w:ascii="Calibri" w:eastAsia="Times New Roman" w:hAnsi="Calibri" w:cs="Calibri"/>
          <w:b/>
          <w:sz w:val="24"/>
          <w:szCs w:val="24"/>
          <w:u w:val="single"/>
          <w:lang w:eastAsia="el-GR"/>
        </w:rPr>
      </w:pPr>
    </w:p>
    <w:p w:rsidR="00BD3EA9" w:rsidRPr="00BD3EA9" w:rsidRDefault="00BD3EA9" w:rsidP="00BD3EA9">
      <w:pPr>
        <w:numPr>
          <w:ilvl w:val="0"/>
          <w:numId w:val="1"/>
        </w:numPr>
        <w:spacing w:after="0" w:line="240" w:lineRule="auto"/>
        <w:ind w:right="-483"/>
        <w:contextualSpacing/>
        <w:jc w:val="both"/>
        <w:rPr>
          <w:rFonts w:ascii="Calibri" w:eastAsia="Times New Roman" w:hAnsi="Calibri" w:cs="Calibri"/>
          <w:sz w:val="24"/>
          <w:szCs w:val="24"/>
          <w:lang w:eastAsia="el-GR"/>
        </w:rPr>
      </w:pPr>
      <w:r w:rsidRPr="00BD3EA9">
        <w:rPr>
          <w:rFonts w:ascii="Calibri" w:eastAsia="Times New Roman" w:hAnsi="Calibri" w:cs="Calibri"/>
          <w:sz w:val="24"/>
          <w:szCs w:val="24"/>
          <w:lang w:eastAsia="el-GR"/>
        </w:rPr>
        <w:t>Οικονομικά</w:t>
      </w:r>
    </w:p>
    <w:p w:rsidR="00BD3EA9" w:rsidRPr="00BD3EA9" w:rsidRDefault="00BD3EA9" w:rsidP="00BD3EA9">
      <w:pPr>
        <w:numPr>
          <w:ilvl w:val="0"/>
          <w:numId w:val="1"/>
        </w:numPr>
        <w:spacing w:after="0" w:line="240" w:lineRule="auto"/>
        <w:ind w:right="-483"/>
        <w:contextualSpacing/>
        <w:jc w:val="both"/>
        <w:rPr>
          <w:rFonts w:ascii="Calibri" w:eastAsia="Times New Roman" w:hAnsi="Calibri" w:cs="Calibri"/>
          <w:sz w:val="24"/>
          <w:szCs w:val="24"/>
          <w:lang w:eastAsia="el-GR"/>
        </w:rPr>
      </w:pPr>
      <w:r w:rsidRPr="00BD3EA9">
        <w:rPr>
          <w:rFonts w:ascii="Calibri" w:eastAsia="Times New Roman" w:hAnsi="Calibri" w:cs="Calibri"/>
          <w:sz w:val="24"/>
          <w:szCs w:val="24"/>
          <w:lang w:eastAsia="el-GR"/>
        </w:rPr>
        <w:t>Έγκριση πρακτικών Εκτελεστικής Επιτροπής (004 – 006) και επικύρωση πρακτικών Δ.Σ.</w:t>
      </w:r>
    </w:p>
    <w:p w:rsidR="00BD3EA9" w:rsidRPr="00BD3EA9" w:rsidRDefault="00BD3EA9" w:rsidP="00BD3EA9">
      <w:pPr>
        <w:numPr>
          <w:ilvl w:val="0"/>
          <w:numId w:val="1"/>
        </w:numPr>
        <w:spacing w:after="0" w:line="240" w:lineRule="auto"/>
        <w:ind w:right="-483"/>
        <w:contextualSpacing/>
        <w:jc w:val="both"/>
        <w:rPr>
          <w:rFonts w:ascii="Calibri" w:eastAsia="Times New Roman" w:hAnsi="Calibri" w:cs="Calibri"/>
          <w:sz w:val="24"/>
          <w:szCs w:val="24"/>
          <w:lang w:eastAsia="el-GR"/>
        </w:rPr>
      </w:pPr>
      <w:r w:rsidRPr="00BD3EA9">
        <w:rPr>
          <w:rFonts w:ascii="Calibri" w:eastAsia="Times New Roman" w:hAnsi="Calibri" w:cs="Calibri"/>
          <w:sz w:val="24"/>
          <w:szCs w:val="24"/>
          <w:lang w:eastAsia="el-GR"/>
        </w:rPr>
        <w:t>Άλλα θέματα.</w:t>
      </w:r>
    </w:p>
    <w:p w:rsidR="00BD3EA9" w:rsidRPr="00BD3EA9" w:rsidRDefault="00BD3EA9" w:rsidP="00BD3EA9">
      <w:pPr>
        <w:spacing w:after="0" w:line="240" w:lineRule="auto"/>
        <w:ind w:left="-426" w:right="-483"/>
        <w:jc w:val="both"/>
        <w:rPr>
          <w:rFonts w:ascii="Calibri" w:eastAsia="Times New Roman" w:hAnsi="Calibri" w:cs="Calibri"/>
          <w:sz w:val="24"/>
          <w:szCs w:val="24"/>
          <w:lang w:eastAsia="el-GR"/>
        </w:rPr>
      </w:pPr>
    </w:p>
    <w:p w:rsidR="00BD3EA9" w:rsidRPr="00BD3EA9" w:rsidRDefault="00BD3EA9" w:rsidP="00BD3EA9">
      <w:pPr>
        <w:spacing w:after="0" w:line="240" w:lineRule="auto"/>
        <w:ind w:left="-426" w:right="-483"/>
        <w:jc w:val="both"/>
        <w:rPr>
          <w:rFonts w:ascii="Calibri" w:eastAsia="Times New Roman" w:hAnsi="Calibri" w:cs="Calibri"/>
          <w:b/>
          <w:sz w:val="24"/>
          <w:szCs w:val="24"/>
          <w:u w:val="single"/>
          <w:lang w:eastAsia="el-GR"/>
        </w:rPr>
      </w:pPr>
      <w:r w:rsidRPr="00BD3EA9">
        <w:rPr>
          <w:rFonts w:ascii="Calibri" w:eastAsia="Times New Roman" w:hAnsi="Calibri" w:cs="Calibri"/>
          <w:b/>
          <w:sz w:val="24"/>
          <w:szCs w:val="24"/>
          <w:u w:val="single"/>
          <w:lang w:eastAsia="el-GR"/>
        </w:rPr>
        <w:t>Θέμα 1</w:t>
      </w:r>
      <w:r w:rsidRPr="00BD3EA9">
        <w:rPr>
          <w:rFonts w:ascii="Calibri" w:eastAsia="Times New Roman" w:hAnsi="Calibri" w:cs="Calibri"/>
          <w:b/>
          <w:sz w:val="24"/>
          <w:szCs w:val="24"/>
          <w:u w:val="single"/>
          <w:vertAlign w:val="superscript"/>
          <w:lang w:eastAsia="el-GR"/>
        </w:rPr>
        <w:t>ο</w:t>
      </w:r>
      <w:r w:rsidRPr="00BD3EA9">
        <w:rPr>
          <w:rFonts w:ascii="Calibri" w:eastAsia="Times New Roman" w:hAnsi="Calibri" w:cs="Calibri"/>
          <w:b/>
          <w:sz w:val="24"/>
          <w:szCs w:val="24"/>
          <w:u w:val="single"/>
          <w:lang w:eastAsia="el-GR"/>
        </w:rPr>
        <w:t xml:space="preserve"> Οικονομικά.</w:t>
      </w:r>
    </w:p>
    <w:p w:rsidR="00BD3EA9" w:rsidRPr="00BD3EA9" w:rsidRDefault="00BD3EA9" w:rsidP="00BD3EA9">
      <w:pPr>
        <w:spacing w:after="0" w:line="240" w:lineRule="auto"/>
        <w:ind w:left="-426" w:right="-483"/>
        <w:contextualSpacing/>
        <w:jc w:val="both"/>
        <w:rPr>
          <w:rFonts w:ascii="Calibri" w:eastAsia="Times New Roman" w:hAnsi="Calibri" w:cs="Calibri"/>
          <w:sz w:val="24"/>
          <w:szCs w:val="24"/>
          <w:lang w:eastAsia="el-GR"/>
        </w:rPr>
      </w:pPr>
    </w:p>
    <w:p w:rsidR="00BD3EA9" w:rsidRPr="00BD3EA9" w:rsidRDefault="00BD3EA9" w:rsidP="00BD3EA9">
      <w:pPr>
        <w:spacing w:after="0" w:line="240" w:lineRule="auto"/>
        <w:ind w:left="-426" w:right="-483"/>
        <w:contextualSpacing/>
        <w:jc w:val="both"/>
        <w:rPr>
          <w:rFonts w:ascii="Calibri" w:eastAsia="Times New Roman" w:hAnsi="Calibri" w:cs="Calibri"/>
          <w:sz w:val="24"/>
          <w:szCs w:val="24"/>
          <w:lang w:eastAsia="el-GR"/>
        </w:rPr>
      </w:pPr>
      <w:r w:rsidRPr="00BD3EA9">
        <w:rPr>
          <w:rFonts w:ascii="Calibri" w:eastAsia="Times New Roman" w:hAnsi="Calibri" w:cs="Calibri"/>
          <w:sz w:val="24"/>
          <w:szCs w:val="24"/>
          <w:lang w:eastAsia="el-GR"/>
        </w:rPr>
        <w:t>Ο Ταμίας κος Θεοδωρίδης ενημερώνει το Δ.Σ. για τις καταστάσεις από 1/3/2021 έως 30/4/2021, γραμματίων εισπράξεων, ενταλμάτων πληρωμών και δελτίων συμψηφιστικών εγγραφών (ως συνημμένη κατάσταση) Το Δ.Σ. της Ε.Ι.Ο. εγκρίνει ομόφωνα.</w:t>
      </w:r>
    </w:p>
    <w:p w:rsidR="00BD3EA9" w:rsidRPr="00BD3EA9" w:rsidRDefault="00BD3EA9" w:rsidP="00BD3EA9">
      <w:pPr>
        <w:spacing w:after="0" w:line="240" w:lineRule="auto"/>
        <w:ind w:left="-426" w:right="-483"/>
        <w:contextualSpacing/>
        <w:jc w:val="both"/>
        <w:rPr>
          <w:rFonts w:ascii="Calibri" w:eastAsia="Times New Roman" w:hAnsi="Calibri" w:cs="Calibri"/>
          <w:sz w:val="24"/>
          <w:szCs w:val="24"/>
          <w:lang w:eastAsia="el-GR"/>
        </w:rPr>
      </w:pPr>
      <w:r w:rsidRPr="00BD3EA9">
        <w:rPr>
          <w:rFonts w:ascii="Calibri" w:eastAsia="Times New Roman" w:hAnsi="Calibri" w:cs="Calibri"/>
          <w:sz w:val="24"/>
          <w:szCs w:val="24"/>
          <w:lang w:eastAsia="el-GR"/>
        </w:rPr>
        <w:t xml:space="preserve">Ο Ταμίας ενημερώνει το Δ.Σ. για την αναμόρφωση του προϋπολογισμού της Ομοσπονδίας, μετά την ανακοίνωση από τη Γ.Γ.Α. του ύψους της εγκεκριμένης επιχορήγησης για το έτος 2021 και αναλύει το σκεπτικό της αναμόρφωσης, όπου δόθηκε έμφαση στην ανάπτυξη, τα υλικά για τους αθλητές και στις Ολυμπιακές κλάσεις. Το Δ.Σ. ομόφωνα εγκρίνει την αναμόρφωση του προϋπολογισμού της Ε.Ι.Ο. </w:t>
      </w:r>
    </w:p>
    <w:p w:rsidR="00BD3EA9" w:rsidRPr="00BD3EA9" w:rsidRDefault="00BD3EA9" w:rsidP="00BD3EA9">
      <w:pPr>
        <w:spacing w:after="0" w:line="240" w:lineRule="auto"/>
        <w:ind w:left="720"/>
        <w:contextualSpacing/>
        <w:rPr>
          <w:rFonts w:ascii="Calibri" w:eastAsia="Times New Roman" w:hAnsi="Calibri" w:cs="Calibri"/>
          <w:sz w:val="24"/>
          <w:szCs w:val="24"/>
          <w:lang w:eastAsia="el-GR"/>
        </w:rPr>
      </w:pPr>
    </w:p>
    <w:p w:rsidR="00BD3EA9" w:rsidRPr="00BD3EA9" w:rsidRDefault="00BD3EA9" w:rsidP="00BD3EA9">
      <w:pPr>
        <w:spacing w:after="0" w:line="240" w:lineRule="auto"/>
        <w:ind w:left="-426" w:right="-483"/>
        <w:contextualSpacing/>
        <w:jc w:val="both"/>
        <w:rPr>
          <w:rFonts w:ascii="Calibri" w:eastAsia="Times New Roman" w:hAnsi="Calibri" w:cs="Calibri"/>
          <w:sz w:val="24"/>
          <w:szCs w:val="24"/>
          <w:lang w:eastAsia="el-GR"/>
        </w:rPr>
      </w:pPr>
      <w:r w:rsidRPr="00BD3EA9">
        <w:rPr>
          <w:rFonts w:ascii="Calibri" w:eastAsia="Times New Roman" w:hAnsi="Calibri" w:cs="Calibri"/>
          <w:sz w:val="24"/>
          <w:szCs w:val="24"/>
          <w:lang w:eastAsia="el-GR"/>
        </w:rPr>
        <w:t xml:space="preserve">Σχετικά με την πρόσκληση ενδιαφέροντος για την πρόσληψη λογιστή, δεν </w:t>
      </w:r>
      <w:proofErr w:type="spellStart"/>
      <w:r w:rsidRPr="00BD3EA9">
        <w:rPr>
          <w:rFonts w:ascii="Calibri" w:eastAsia="Times New Roman" w:hAnsi="Calibri" w:cs="Calibri"/>
          <w:sz w:val="24"/>
          <w:szCs w:val="24"/>
          <w:lang w:eastAsia="el-GR"/>
        </w:rPr>
        <w:t>εκρίθη</w:t>
      </w:r>
      <w:proofErr w:type="spellEnd"/>
      <w:r w:rsidRPr="00BD3EA9">
        <w:rPr>
          <w:rFonts w:ascii="Calibri" w:eastAsia="Times New Roman" w:hAnsi="Calibri" w:cs="Calibri"/>
          <w:sz w:val="24"/>
          <w:szCs w:val="24"/>
          <w:lang w:eastAsia="el-GR"/>
        </w:rPr>
        <w:t xml:space="preserve"> κάποια κατάλληλη που να ανταποκρίνεται στις ανάγκες της Ε.Ι.Ο. Το Δ.Σ. εξουσιοδοτεί την Εκτελεστική Επιτροπή όπως διερευνήσει περαιτέρω το θέμα της εξεύρεσης της καλύτερης λύσης για μόνιμη λογιστική κάλυψη του Λογιστηρίου. </w:t>
      </w:r>
    </w:p>
    <w:p w:rsidR="00BD3EA9" w:rsidRPr="00BD3EA9" w:rsidRDefault="00BD3EA9" w:rsidP="00BD3EA9">
      <w:pPr>
        <w:spacing w:after="0" w:line="240" w:lineRule="auto"/>
        <w:ind w:left="-66" w:right="-483"/>
        <w:contextualSpacing/>
        <w:jc w:val="both"/>
        <w:rPr>
          <w:rFonts w:ascii="Calibri" w:eastAsia="Times New Roman" w:hAnsi="Calibri" w:cs="Calibri"/>
          <w:sz w:val="24"/>
          <w:szCs w:val="24"/>
          <w:lang w:eastAsia="el-GR"/>
        </w:rPr>
      </w:pPr>
    </w:p>
    <w:p w:rsidR="00BD3EA9" w:rsidRPr="00BD3EA9" w:rsidRDefault="00BD3EA9" w:rsidP="00BD3EA9">
      <w:pPr>
        <w:spacing w:after="0" w:line="240" w:lineRule="auto"/>
        <w:ind w:left="-426" w:right="-483"/>
        <w:contextualSpacing/>
        <w:jc w:val="both"/>
        <w:rPr>
          <w:rFonts w:ascii="Calibri" w:eastAsia="Times New Roman" w:hAnsi="Calibri" w:cs="Calibri"/>
          <w:sz w:val="24"/>
          <w:szCs w:val="24"/>
          <w:lang w:eastAsia="el-GR"/>
        </w:rPr>
      </w:pPr>
      <w:r w:rsidRPr="00BD3EA9">
        <w:rPr>
          <w:rFonts w:ascii="Calibri" w:eastAsia="Times New Roman" w:hAnsi="Calibri" w:cs="Calibri"/>
          <w:sz w:val="24"/>
          <w:szCs w:val="24"/>
          <w:lang w:eastAsia="el-GR"/>
        </w:rPr>
        <w:t xml:space="preserve">Το Δ.Σ. αποφασίζει την αίτηση για έκδοση νέας κάρτας στο όνομα του νέου Ταμία της Ε.Ι.Ο. </w:t>
      </w:r>
      <w:proofErr w:type="spellStart"/>
      <w:r w:rsidRPr="00BD3EA9">
        <w:rPr>
          <w:rFonts w:ascii="Calibri" w:eastAsia="Times New Roman" w:hAnsi="Calibri" w:cs="Calibri"/>
          <w:sz w:val="24"/>
          <w:szCs w:val="24"/>
          <w:lang w:eastAsia="el-GR"/>
        </w:rPr>
        <w:t>κου</w:t>
      </w:r>
      <w:proofErr w:type="spellEnd"/>
      <w:r w:rsidRPr="00BD3EA9">
        <w:rPr>
          <w:rFonts w:ascii="Calibri" w:eastAsia="Times New Roman" w:hAnsi="Calibri" w:cs="Calibri"/>
          <w:sz w:val="24"/>
          <w:szCs w:val="24"/>
          <w:lang w:eastAsia="el-GR"/>
        </w:rPr>
        <w:t xml:space="preserve"> Θεοδωρίδη.</w:t>
      </w:r>
    </w:p>
    <w:p w:rsidR="00BD3EA9" w:rsidRPr="00BD3EA9" w:rsidRDefault="00BD3EA9" w:rsidP="00BD3EA9">
      <w:pPr>
        <w:spacing w:after="0" w:line="240" w:lineRule="auto"/>
        <w:ind w:left="-66" w:right="-483"/>
        <w:contextualSpacing/>
        <w:jc w:val="both"/>
        <w:rPr>
          <w:rFonts w:ascii="Calibri" w:eastAsia="Times New Roman" w:hAnsi="Calibri" w:cs="Calibri"/>
          <w:sz w:val="24"/>
          <w:szCs w:val="24"/>
          <w:lang w:eastAsia="el-GR"/>
        </w:rPr>
      </w:pPr>
    </w:p>
    <w:p w:rsidR="00BD3EA9" w:rsidRPr="00BD3EA9" w:rsidRDefault="00BD3EA9" w:rsidP="00BD3EA9">
      <w:pPr>
        <w:spacing w:after="0" w:line="240" w:lineRule="auto"/>
        <w:ind w:left="-426" w:right="-483"/>
        <w:contextualSpacing/>
        <w:jc w:val="both"/>
        <w:rPr>
          <w:rFonts w:ascii="Calibri" w:eastAsia="Times New Roman" w:hAnsi="Calibri" w:cs="Calibri"/>
          <w:sz w:val="24"/>
          <w:szCs w:val="24"/>
          <w:lang w:eastAsia="el-GR"/>
        </w:rPr>
      </w:pPr>
      <w:r w:rsidRPr="00BD3EA9">
        <w:rPr>
          <w:rFonts w:ascii="Calibri" w:eastAsia="Times New Roman" w:hAnsi="Calibri" w:cs="Calibri"/>
          <w:sz w:val="24"/>
          <w:szCs w:val="24"/>
          <w:lang w:eastAsia="el-GR"/>
        </w:rPr>
        <w:t>Έγκριση πληρωμών δαπανών Ε.Α.Θ. σύμφωνα με υποβληθέν απόσπασμα πρακτικού.</w:t>
      </w:r>
    </w:p>
    <w:p w:rsidR="00BD3EA9" w:rsidRPr="00BD3EA9" w:rsidRDefault="00BD3EA9" w:rsidP="00BD3EA9">
      <w:pPr>
        <w:spacing w:after="0" w:line="240" w:lineRule="auto"/>
        <w:ind w:left="-426" w:right="-483"/>
        <w:contextualSpacing/>
        <w:jc w:val="both"/>
        <w:rPr>
          <w:rFonts w:ascii="Calibri" w:eastAsia="Times New Roman" w:hAnsi="Calibri" w:cs="Calibri"/>
          <w:sz w:val="24"/>
          <w:szCs w:val="24"/>
          <w:lang w:eastAsia="el-GR"/>
        </w:rPr>
      </w:pPr>
      <w:r w:rsidRPr="00BD3EA9">
        <w:rPr>
          <w:rFonts w:ascii="Calibri" w:eastAsia="Times New Roman" w:hAnsi="Calibri" w:cs="Calibri"/>
          <w:sz w:val="24"/>
          <w:szCs w:val="24"/>
          <w:lang w:eastAsia="el-GR"/>
        </w:rPr>
        <w:t>Το Δ.Σ. της Ε.Ι.Ο. εγκρίνει την πληρωμή δαπανών που αιτήθηκαν από την ΕΑΘ σύμφωνα με σχετικό απόσπασμα πρακτικού της ΕΑΘ.</w:t>
      </w:r>
    </w:p>
    <w:p w:rsidR="00BD3EA9" w:rsidRPr="00BD3EA9" w:rsidRDefault="00BD3EA9" w:rsidP="00BD3EA9">
      <w:pPr>
        <w:spacing w:after="0" w:line="240" w:lineRule="auto"/>
        <w:ind w:left="-426" w:right="-483"/>
        <w:contextualSpacing/>
        <w:jc w:val="both"/>
        <w:rPr>
          <w:rFonts w:ascii="Calibri" w:eastAsia="Times New Roman" w:hAnsi="Calibri" w:cs="Calibri"/>
          <w:sz w:val="24"/>
          <w:szCs w:val="24"/>
          <w:lang w:eastAsia="el-GR"/>
        </w:rPr>
      </w:pPr>
    </w:p>
    <w:p w:rsidR="00BD3EA9" w:rsidRPr="00BD3EA9" w:rsidRDefault="00BD3EA9" w:rsidP="00BD3EA9">
      <w:pPr>
        <w:spacing w:after="0" w:line="240" w:lineRule="auto"/>
        <w:ind w:left="-426" w:right="-483"/>
        <w:contextualSpacing/>
        <w:jc w:val="both"/>
        <w:rPr>
          <w:rFonts w:ascii="Calibri" w:eastAsia="Times New Roman" w:hAnsi="Calibri" w:cs="Calibri"/>
          <w:sz w:val="24"/>
          <w:szCs w:val="24"/>
          <w:lang w:eastAsia="el-GR"/>
        </w:rPr>
      </w:pPr>
      <w:r w:rsidRPr="00BD3EA9">
        <w:rPr>
          <w:rFonts w:ascii="Calibri" w:eastAsia="Times New Roman" w:hAnsi="Calibri" w:cs="Calibri"/>
          <w:sz w:val="24"/>
          <w:szCs w:val="24"/>
          <w:lang w:eastAsia="el-GR"/>
        </w:rPr>
        <w:t>Τέλος, υπενθυμίζεται στα μέλη η υποχρέωση υποβολής πόθεν έσχες, για μεν τους νεοεισερχόμενους στο Δ.Σ. έως τις 24.6.2021, για δε τους ήδη υποβάλλοντες από πριν, σύμφωνα με τα προβλεπόμενα στο νόμο.</w:t>
      </w:r>
    </w:p>
    <w:p w:rsidR="00BD3EA9" w:rsidRPr="00BD3EA9" w:rsidRDefault="00BD3EA9" w:rsidP="00BD3EA9">
      <w:pPr>
        <w:spacing w:after="0" w:line="240" w:lineRule="auto"/>
        <w:ind w:left="-426" w:right="-483"/>
        <w:contextualSpacing/>
        <w:jc w:val="both"/>
        <w:rPr>
          <w:rFonts w:ascii="Calibri" w:eastAsia="Times New Roman" w:hAnsi="Calibri" w:cs="Calibri"/>
          <w:sz w:val="24"/>
          <w:szCs w:val="24"/>
          <w:lang w:eastAsia="el-GR"/>
        </w:rPr>
      </w:pPr>
    </w:p>
    <w:p w:rsidR="00BD3EA9" w:rsidRPr="00BD3EA9" w:rsidRDefault="00BD3EA9" w:rsidP="00BD3EA9">
      <w:pPr>
        <w:spacing w:after="0" w:line="240" w:lineRule="auto"/>
        <w:ind w:left="-426" w:right="-483"/>
        <w:contextualSpacing/>
        <w:jc w:val="both"/>
        <w:rPr>
          <w:rFonts w:ascii="Calibri" w:eastAsia="Times New Roman" w:hAnsi="Calibri" w:cs="Calibri"/>
          <w:b/>
          <w:sz w:val="24"/>
          <w:szCs w:val="24"/>
          <w:u w:val="single"/>
          <w:lang w:eastAsia="el-GR"/>
        </w:rPr>
      </w:pPr>
      <w:r w:rsidRPr="00BD3EA9">
        <w:rPr>
          <w:rFonts w:ascii="Calibri" w:eastAsia="Times New Roman" w:hAnsi="Calibri" w:cs="Calibri"/>
          <w:b/>
          <w:sz w:val="24"/>
          <w:szCs w:val="24"/>
          <w:u w:val="single"/>
          <w:lang w:eastAsia="el-GR"/>
        </w:rPr>
        <w:t>Θέμα 2</w:t>
      </w:r>
      <w:r w:rsidRPr="00BD3EA9">
        <w:rPr>
          <w:rFonts w:ascii="Calibri" w:eastAsia="Times New Roman" w:hAnsi="Calibri" w:cs="Calibri"/>
          <w:b/>
          <w:sz w:val="24"/>
          <w:szCs w:val="24"/>
          <w:u w:val="single"/>
          <w:vertAlign w:val="superscript"/>
          <w:lang w:eastAsia="el-GR"/>
        </w:rPr>
        <w:t>ο</w:t>
      </w:r>
      <w:r w:rsidRPr="00BD3EA9">
        <w:rPr>
          <w:rFonts w:ascii="Calibri" w:eastAsia="Times New Roman" w:hAnsi="Calibri" w:cs="Calibri"/>
          <w:b/>
          <w:sz w:val="24"/>
          <w:szCs w:val="24"/>
          <w:u w:val="single"/>
          <w:lang w:eastAsia="el-GR"/>
        </w:rPr>
        <w:t>: Έγκριση πρακτικών Εκτελεστικής Επιτροπής (004 – 006) και επικύρωση πρακτικών Δ.Σ.</w:t>
      </w:r>
    </w:p>
    <w:p w:rsidR="00BD3EA9" w:rsidRPr="00BD3EA9" w:rsidRDefault="00BD3EA9" w:rsidP="00BD3EA9">
      <w:pPr>
        <w:spacing w:after="0" w:line="240" w:lineRule="auto"/>
        <w:ind w:left="-426" w:right="-483"/>
        <w:contextualSpacing/>
        <w:jc w:val="both"/>
        <w:rPr>
          <w:rFonts w:ascii="Calibri" w:eastAsia="Times New Roman" w:hAnsi="Calibri" w:cs="Calibri"/>
          <w:sz w:val="24"/>
          <w:szCs w:val="24"/>
          <w:lang w:eastAsia="el-GR"/>
        </w:rPr>
      </w:pPr>
    </w:p>
    <w:p w:rsidR="00BD3EA9" w:rsidRPr="00BD3EA9" w:rsidRDefault="00BD3EA9" w:rsidP="00BD3EA9">
      <w:pPr>
        <w:spacing w:after="0" w:line="240" w:lineRule="auto"/>
        <w:ind w:left="-426" w:right="-483"/>
        <w:contextualSpacing/>
        <w:jc w:val="both"/>
        <w:rPr>
          <w:rFonts w:ascii="Calibri" w:eastAsia="Times New Roman" w:hAnsi="Calibri" w:cs="Calibri"/>
          <w:sz w:val="24"/>
          <w:szCs w:val="24"/>
          <w:lang w:eastAsia="el-GR"/>
        </w:rPr>
      </w:pPr>
      <w:r w:rsidRPr="00BD3EA9">
        <w:rPr>
          <w:rFonts w:ascii="Calibri" w:eastAsia="Times New Roman" w:hAnsi="Calibri" w:cs="Calibri"/>
          <w:sz w:val="24"/>
          <w:szCs w:val="24"/>
          <w:lang w:eastAsia="el-GR"/>
        </w:rPr>
        <w:t xml:space="preserve">Η Πρόεδρος διαβάζει τα σχετικά πρακτικά της Εκτελεστικής Επιτροπής, τα οποία το Δ.Σ. εγκρίνει ομόφωνα και επικυρώνει τα πρακτικά της συνεδρίασης του Δ.Σ. </w:t>
      </w:r>
      <w:proofErr w:type="spellStart"/>
      <w:r w:rsidRPr="00BD3EA9">
        <w:rPr>
          <w:rFonts w:ascii="Calibri" w:eastAsia="Times New Roman" w:hAnsi="Calibri" w:cs="Calibri"/>
          <w:sz w:val="24"/>
          <w:szCs w:val="24"/>
          <w:lang w:eastAsia="el-GR"/>
        </w:rPr>
        <w:t>νο</w:t>
      </w:r>
      <w:proofErr w:type="spellEnd"/>
      <w:r w:rsidRPr="00BD3EA9">
        <w:rPr>
          <w:rFonts w:ascii="Calibri" w:eastAsia="Times New Roman" w:hAnsi="Calibri" w:cs="Calibri"/>
          <w:sz w:val="24"/>
          <w:szCs w:val="24"/>
          <w:lang w:eastAsia="el-GR"/>
        </w:rPr>
        <w:t xml:space="preserve"> 1018/13.5.2021.</w:t>
      </w:r>
    </w:p>
    <w:p w:rsidR="00BD3EA9" w:rsidRPr="00BD3EA9" w:rsidRDefault="00BD3EA9" w:rsidP="00BD3EA9">
      <w:pPr>
        <w:spacing w:after="0" w:line="240" w:lineRule="auto"/>
        <w:ind w:left="-426" w:right="-483"/>
        <w:contextualSpacing/>
        <w:jc w:val="both"/>
        <w:rPr>
          <w:rFonts w:ascii="Calibri" w:eastAsia="Times New Roman" w:hAnsi="Calibri" w:cs="Calibri"/>
          <w:sz w:val="24"/>
          <w:szCs w:val="24"/>
          <w:lang w:eastAsia="el-GR"/>
        </w:rPr>
      </w:pPr>
    </w:p>
    <w:p w:rsidR="00BD3EA9" w:rsidRPr="00BD3EA9" w:rsidRDefault="00BD3EA9" w:rsidP="00BD3EA9">
      <w:pPr>
        <w:spacing w:after="0" w:line="240" w:lineRule="auto"/>
        <w:ind w:left="-426" w:right="-483"/>
        <w:contextualSpacing/>
        <w:jc w:val="both"/>
        <w:rPr>
          <w:rFonts w:ascii="Calibri" w:eastAsia="Times New Roman" w:hAnsi="Calibri" w:cs="Calibri"/>
          <w:b/>
          <w:sz w:val="24"/>
          <w:szCs w:val="24"/>
          <w:u w:val="single"/>
          <w:lang w:eastAsia="el-GR"/>
        </w:rPr>
      </w:pPr>
      <w:r w:rsidRPr="00BD3EA9">
        <w:rPr>
          <w:rFonts w:ascii="Calibri" w:eastAsia="Times New Roman" w:hAnsi="Calibri" w:cs="Calibri"/>
          <w:b/>
          <w:sz w:val="24"/>
          <w:szCs w:val="24"/>
          <w:u w:val="single"/>
          <w:lang w:eastAsia="el-GR"/>
        </w:rPr>
        <w:t>Θέμα 3</w:t>
      </w:r>
      <w:r w:rsidRPr="00BD3EA9">
        <w:rPr>
          <w:rFonts w:ascii="Calibri" w:eastAsia="Times New Roman" w:hAnsi="Calibri" w:cs="Calibri"/>
          <w:b/>
          <w:sz w:val="24"/>
          <w:szCs w:val="24"/>
          <w:u w:val="single"/>
          <w:vertAlign w:val="superscript"/>
          <w:lang w:eastAsia="el-GR"/>
        </w:rPr>
        <w:t>ο</w:t>
      </w:r>
      <w:r w:rsidRPr="00BD3EA9">
        <w:rPr>
          <w:rFonts w:ascii="Calibri" w:eastAsia="Times New Roman" w:hAnsi="Calibri" w:cs="Calibri"/>
          <w:b/>
          <w:sz w:val="24"/>
          <w:szCs w:val="24"/>
          <w:u w:val="single"/>
          <w:lang w:eastAsia="el-GR"/>
        </w:rPr>
        <w:t>: Άλλα θέματα.</w:t>
      </w:r>
    </w:p>
    <w:p w:rsidR="00BD3EA9" w:rsidRPr="00BD3EA9" w:rsidRDefault="00BD3EA9" w:rsidP="00BD3EA9">
      <w:pPr>
        <w:spacing w:after="0" w:line="240" w:lineRule="auto"/>
        <w:ind w:left="-426" w:right="-483"/>
        <w:contextualSpacing/>
        <w:jc w:val="both"/>
        <w:rPr>
          <w:rFonts w:ascii="Calibri" w:eastAsia="Times New Roman" w:hAnsi="Calibri" w:cs="Calibri"/>
          <w:sz w:val="24"/>
          <w:szCs w:val="24"/>
          <w:lang w:eastAsia="el-GR"/>
        </w:rPr>
      </w:pPr>
    </w:p>
    <w:p w:rsidR="00BD3EA9" w:rsidRPr="00BD3EA9" w:rsidRDefault="00BD3EA9" w:rsidP="00BD3EA9">
      <w:pPr>
        <w:spacing w:after="0" w:line="240" w:lineRule="auto"/>
        <w:ind w:left="-426" w:right="-483"/>
        <w:contextualSpacing/>
        <w:jc w:val="both"/>
        <w:rPr>
          <w:rFonts w:ascii="Calibri" w:eastAsia="Times New Roman" w:hAnsi="Calibri" w:cs="Calibri"/>
          <w:sz w:val="24"/>
          <w:szCs w:val="24"/>
          <w:lang w:eastAsia="el-GR"/>
        </w:rPr>
      </w:pPr>
      <w:r w:rsidRPr="00BD3EA9">
        <w:rPr>
          <w:rFonts w:ascii="Calibri" w:eastAsia="Times New Roman" w:hAnsi="Calibri" w:cs="Calibri"/>
          <w:sz w:val="24"/>
          <w:szCs w:val="24"/>
          <w:lang w:eastAsia="el-GR"/>
        </w:rPr>
        <w:t xml:space="preserve">Η κα Πρόεδρος ενημερώνει το Δ.Σ. για τη συνάντηση με τον κοσμήτορα του ΤΕΦΑΑ την Τρίτη 25/5/2021. Αποφασίστηκε η από κοινού συνεργασία για να δοθεί η δυνατότητα να διδάσκεται το μάθημα της Ιστιοπλοΐας και στα ΤΕΦΑΑ της Αθήνας και η πιθανή δημιουργία έδρας. </w:t>
      </w:r>
    </w:p>
    <w:p w:rsidR="00BD3EA9" w:rsidRPr="00BD3EA9" w:rsidRDefault="00BD3EA9" w:rsidP="00BD3EA9">
      <w:pPr>
        <w:spacing w:after="0" w:line="240" w:lineRule="auto"/>
        <w:ind w:left="-426" w:right="-483"/>
        <w:contextualSpacing/>
        <w:jc w:val="both"/>
        <w:rPr>
          <w:rFonts w:ascii="Calibri" w:eastAsia="Times New Roman" w:hAnsi="Calibri" w:cs="Calibri"/>
          <w:sz w:val="24"/>
          <w:szCs w:val="24"/>
          <w:lang w:eastAsia="el-GR"/>
        </w:rPr>
      </w:pPr>
    </w:p>
    <w:p w:rsidR="00BD3EA9" w:rsidRPr="00BD3EA9" w:rsidRDefault="00BD3EA9" w:rsidP="00BD3EA9">
      <w:pPr>
        <w:spacing w:after="0" w:line="240" w:lineRule="auto"/>
        <w:ind w:left="-426" w:right="-483"/>
        <w:contextualSpacing/>
        <w:jc w:val="both"/>
        <w:rPr>
          <w:rFonts w:ascii="Calibri" w:eastAsia="Times New Roman" w:hAnsi="Calibri" w:cs="Calibri"/>
          <w:sz w:val="24"/>
          <w:szCs w:val="24"/>
          <w:lang w:eastAsia="el-GR"/>
        </w:rPr>
      </w:pPr>
      <w:r w:rsidRPr="00BD3EA9">
        <w:rPr>
          <w:rFonts w:ascii="Calibri" w:eastAsia="Times New Roman" w:hAnsi="Calibri" w:cs="Calibri"/>
          <w:sz w:val="24"/>
          <w:szCs w:val="24"/>
          <w:lang w:eastAsia="el-GR"/>
        </w:rPr>
        <w:t>Συνεργασία της Ε.Ι.Ο. στο επιδοτούμενο πρόγραμμα της Ευρωπαϊκής Ένωσης μέσω της Ιταλικής Ομοσπονδίας. Η κα Πρόεδρος ενημερώνει το Δ.Σ. για το πρόγραμμα που αφορά εκμάθηση και ανάπτυξη για νέους από 12 έως 19 ετών και σε βάθος χρόνου 3 ετών.</w:t>
      </w:r>
    </w:p>
    <w:p w:rsidR="00BD3EA9" w:rsidRPr="00BD3EA9" w:rsidRDefault="00BD3EA9" w:rsidP="00BD3EA9">
      <w:pPr>
        <w:spacing w:after="0" w:line="240" w:lineRule="auto"/>
        <w:ind w:left="-426" w:right="-483"/>
        <w:contextualSpacing/>
        <w:jc w:val="both"/>
        <w:rPr>
          <w:rFonts w:ascii="Calibri" w:eastAsia="Times New Roman" w:hAnsi="Calibri" w:cs="Calibri"/>
          <w:sz w:val="24"/>
          <w:szCs w:val="24"/>
          <w:lang w:eastAsia="el-GR"/>
        </w:rPr>
      </w:pPr>
    </w:p>
    <w:p w:rsidR="00BD3EA9" w:rsidRPr="00BD3EA9" w:rsidRDefault="00BD3EA9" w:rsidP="00BD3EA9">
      <w:pPr>
        <w:spacing w:after="0" w:line="240" w:lineRule="auto"/>
        <w:ind w:left="-426" w:right="-483"/>
        <w:contextualSpacing/>
        <w:jc w:val="both"/>
        <w:rPr>
          <w:rFonts w:ascii="Calibri" w:eastAsia="Times New Roman" w:hAnsi="Calibri" w:cs="Calibri"/>
          <w:sz w:val="24"/>
          <w:szCs w:val="24"/>
          <w:lang w:eastAsia="el-GR"/>
        </w:rPr>
      </w:pPr>
      <w:r w:rsidRPr="00BD3EA9">
        <w:rPr>
          <w:rFonts w:ascii="Calibri" w:eastAsia="Times New Roman" w:hAnsi="Calibri" w:cs="Calibri"/>
          <w:sz w:val="24"/>
          <w:szCs w:val="24"/>
          <w:lang w:eastAsia="el-GR"/>
        </w:rPr>
        <w:t xml:space="preserve">Ο κος </w:t>
      </w:r>
      <w:proofErr w:type="spellStart"/>
      <w:r w:rsidRPr="00BD3EA9">
        <w:rPr>
          <w:rFonts w:ascii="Calibri" w:eastAsia="Times New Roman" w:hAnsi="Calibri" w:cs="Calibri"/>
          <w:sz w:val="24"/>
          <w:szCs w:val="24"/>
          <w:lang w:eastAsia="el-GR"/>
        </w:rPr>
        <w:t>Χανδακάς</w:t>
      </w:r>
      <w:proofErr w:type="spellEnd"/>
      <w:r w:rsidRPr="00BD3EA9">
        <w:rPr>
          <w:rFonts w:ascii="Calibri" w:eastAsia="Times New Roman" w:hAnsi="Calibri" w:cs="Calibri"/>
          <w:sz w:val="24"/>
          <w:szCs w:val="24"/>
          <w:lang w:eastAsia="el-GR"/>
        </w:rPr>
        <w:t xml:space="preserve"> ενημερώνει το Δ.Σ. σχετικά με την εξέλιξη του αιτήματος του αθλητή Βύρωνα </w:t>
      </w:r>
      <w:proofErr w:type="spellStart"/>
      <w:r w:rsidRPr="00BD3EA9">
        <w:rPr>
          <w:rFonts w:ascii="Calibri" w:eastAsia="Times New Roman" w:hAnsi="Calibri" w:cs="Calibri"/>
          <w:sz w:val="24"/>
          <w:szCs w:val="24"/>
          <w:lang w:eastAsia="el-GR"/>
        </w:rPr>
        <w:t>Κοκκαλάνη</w:t>
      </w:r>
      <w:proofErr w:type="spellEnd"/>
      <w:r w:rsidRPr="00BD3EA9">
        <w:rPr>
          <w:rFonts w:ascii="Calibri" w:eastAsia="Times New Roman" w:hAnsi="Calibri" w:cs="Calibri"/>
          <w:sz w:val="24"/>
          <w:szCs w:val="24"/>
          <w:lang w:eastAsia="el-GR"/>
        </w:rPr>
        <w:t xml:space="preserve"> που αφορά το αίτημα του αθλητή να παρίσταται στον αγώνα του ο προπονητής του Ν. Κακλαμανάκης, ο οποίος έχει δικάσιμο με την Ε.Ι.Ο. κατά το διάστημα του αγώνα, στις 3.6.2021. </w:t>
      </w:r>
    </w:p>
    <w:p w:rsidR="00BD3EA9" w:rsidRPr="00BD3EA9" w:rsidRDefault="00BD3EA9" w:rsidP="00BD3EA9">
      <w:pPr>
        <w:spacing w:after="0" w:line="240" w:lineRule="auto"/>
        <w:ind w:left="-426" w:right="-483"/>
        <w:contextualSpacing/>
        <w:jc w:val="both"/>
        <w:rPr>
          <w:rFonts w:ascii="Calibri" w:eastAsia="Times New Roman" w:hAnsi="Calibri" w:cs="Calibri"/>
          <w:sz w:val="24"/>
          <w:szCs w:val="24"/>
          <w:lang w:eastAsia="el-GR"/>
        </w:rPr>
      </w:pPr>
      <w:r w:rsidRPr="00BD3EA9">
        <w:rPr>
          <w:rFonts w:ascii="Calibri" w:eastAsia="Times New Roman" w:hAnsi="Calibri" w:cs="Calibri"/>
          <w:sz w:val="24"/>
          <w:szCs w:val="24"/>
          <w:lang w:eastAsia="el-GR"/>
        </w:rPr>
        <w:t xml:space="preserve">Το Δ.Σ. της Ε.Ι.Ο. αποφασίζει ότι προτεραιότητα είναι η ηρεμία στο άθλημα και στον αθλητή ώστε να συνεχίζει απρόσκοπτα την προετοιμασία του ενόψει των Ολυμπιακών αγώνων και όπως, κατόπιν συνεννόησης των δικηγόρων, ζητηθεί από κοινού αναβολή. </w:t>
      </w:r>
    </w:p>
    <w:p w:rsidR="00BD3EA9" w:rsidRPr="00BD3EA9" w:rsidRDefault="00BD3EA9" w:rsidP="00BD3EA9">
      <w:pPr>
        <w:spacing w:after="0" w:line="240" w:lineRule="auto"/>
        <w:ind w:left="-426" w:right="-483"/>
        <w:contextualSpacing/>
        <w:jc w:val="both"/>
        <w:rPr>
          <w:rFonts w:ascii="Calibri" w:eastAsia="Times New Roman" w:hAnsi="Calibri" w:cs="Calibri"/>
          <w:sz w:val="24"/>
          <w:szCs w:val="24"/>
          <w:lang w:eastAsia="el-GR"/>
        </w:rPr>
      </w:pPr>
    </w:p>
    <w:p w:rsidR="00BD3EA9" w:rsidRPr="00BD3EA9" w:rsidRDefault="00BD3EA9" w:rsidP="00BD3EA9">
      <w:pPr>
        <w:spacing w:after="0" w:line="240" w:lineRule="auto"/>
        <w:ind w:left="-426" w:right="-483"/>
        <w:contextualSpacing/>
        <w:jc w:val="both"/>
        <w:rPr>
          <w:rFonts w:ascii="Calibri" w:eastAsia="Times New Roman" w:hAnsi="Calibri" w:cs="Calibri"/>
          <w:sz w:val="24"/>
          <w:szCs w:val="24"/>
          <w:lang w:eastAsia="el-GR"/>
        </w:rPr>
      </w:pPr>
      <w:r w:rsidRPr="00BD3EA9">
        <w:rPr>
          <w:rFonts w:ascii="Calibri" w:eastAsia="Times New Roman" w:hAnsi="Calibri" w:cs="Calibri"/>
          <w:sz w:val="24"/>
          <w:szCs w:val="24"/>
          <w:lang w:eastAsia="el-GR"/>
        </w:rPr>
        <w:t>Ενημέρωση μελών Δ.Σ. για τους αγώνες που διεξήχθησαν στις Περιφέρειες.</w:t>
      </w:r>
    </w:p>
    <w:p w:rsidR="00BD3EA9" w:rsidRPr="00BD3EA9" w:rsidRDefault="00BD3EA9" w:rsidP="00BD3EA9">
      <w:pPr>
        <w:spacing w:after="0" w:line="240" w:lineRule="auto"/>
        <w:ind w:left="-426" w:right="-483"/>
        <w:contextualSpacing/>
        <w:jc w:val="both"/>
        <w:rPr>
          <w:rFonts w:ascii="Calibri" w:eastAsia="Times New Roman" w:hAnsi="Calibri" w:cs="Calibri"/>
          <w:sz w:val="24"/>
          <w:szCs w:val="24"/>
          <w:lang w:eastAsia="el-GR"/>
        </w:rPr>
      </w:pPr>
    </w:p>
    <w:p w:rsidR="00BD3EA9" w:rsidRPr="00BD3EA9" w:rsidRDefault="00BD3EA9" w:rsidP="00BD3EA9">
      <w:pPr>
        <w:spacing w:after="0" w:line="240" w:lineRule="auto"/>
        <w:ind w:left="-426" w:right="-483"/>
        <w:contextualSpacing/>
        <w:jc w:val="both"/>
        <w:rPr>
          <w:rFonts w:ascii="Calibri" w:eastAsia="Times New Roman" w:hAnsi="Calibri" w:cs="Calibri"/>
          <w:sz w:val="24"/>
          <w:szCs w:val="24"/>
          <w:lang w:eastAsia="el-GR"/>
        </w:rPr>
      </w:pPr>
      <w:r w:rsidRPr="00BD3EA9">
        <w:rPr>
          <w:rFonts w:ascii="Calibri" w:eastAsia="Times New Roman" w:hAnsi="Calibri" w:cs="Calibri"/>
          <w:sz w:val="24"/>
          <w:szCs w:val="24"/>
          <w:lang w:eastAsia="el-GR"/>
        </w:rPr>
        <w:t xml:space="preserve">Έγκριση διεξαγωγής αγώνων. Το Δ.Σ. της Ε.Ι.Ο. εγκρίνει τα αιτήματα διεξαγωγής αγώνων. </w:t>
      </w:r>
    </w:p>
    <w:p w:rsidR="00BD3EA9" w:rsidRPr="00BD3EA9" w:rsidRDefault="00BD3EA9" w:rsidP="00BD3EA9">
      <w:pPr>
        <w:spacing w:after="0" w:line="240" w:lineRule="auto"/>
        <w:ind w:left="720"/>
        <w:contextualSpacing/>
        <w:rPr>
          <w:rFonts w:ascii="Calibri" w:eastAsia="Times New Roman" w:hAnsi="Calibri" w:cs="Calibri"/>
          <w:sz w:val="24"/>
          <w:szCs w:val="24"/>
          <w:lang w:eastAsia="el-GR"/>
        </w:rPr>
      </w:pPr>
    </w:p>
    <w:p w:rsidR="00BD3EA9" w:rsidRPr="00BD3EA9" w:rsidRDefault="00BD3EA9" w:rsidP="00BD3EA9">
      <w:pPr>
        <w:spacing w:after="0" w:line="240" w:lineRule="auto"/>
        <w:ind w:left="-426" w:right="-483"/>
        <w:contextualSpacing/>
        <w:jc w:val="both"/>
        <w:rPr>
          <w:rFonts w:ascii="Calibri" w:eastAsia="Times New Roman" w:hAnsi="Calibri" w:cs="Calibri"/>
          <w:sz w:val="24"/>
          <w:szCs w:val="24"/>
          <w:lang w:eastAsia="el-GR"/>
        </w:rPr>
      </w:pPr>
      <w:r w:rsidRPr="00BD3EA9">
        <w:rPr>
          <w:rFonts w:ascii="Calibri" w:eastAsia="Times New Roman" w:hAnsi="Calibri" w:cs="Calibri"/>
          <w:sz w:val="24"/>
          <w:szCs w:val="24"/>
          <w:lang w:eastAsia="el-GR"/>
        </w:rPr>
        <w:t xml:space="preserve">Μεταβάσεις μελών ΔΣ και Επιτροπών στην Περιφέρεια. </w:t>
      </w:r>
    </w:p>
    <w:p w:rsidR="00BD3EA9" w:rsidRPr="00BD3EA9" w:rsidRDefault="00BD3EA9" w:rsidP="00BD3EA9">
      <w:pPr>
        <w:spacing w:after="0" w:line="240" w:lineRule="auto"/>
        <w:ind w:left="-426" w:right="-483"/>
        <w:contextualSpacing/>
        <w:jc w:val="both"/>
        <w:rPr>
          <w:rFonts w:ascii="Calibri" w:eastAsia="Times New Roman" w:hAnsi="Calibri" w:cs="Calibri"/>
          <w:sz w:val="24"/>
          <w:szCs w:val="24"/>
          <w:lang w:eastAsia="el-GR"/>
        </w:rPr>
      </w:pPr>
      <w:r w:rsidRPr="00BD3EA9">
        <w:rPr>
          <w:rFonts w:ascii="Calibri" w:eastAsia="Times New Roman" w:hAnsi="Calibri" w:cs="Calibri"/>
          <w:sz w:val="24"/>
          <w:szCs w:val="24"/>
          <w:lang w:eastAsia="el-GR"/>
        </w:rPr>
        <w:t>Το Δ.Σ. της Ε.Ι.Ο. εγκρίνει τη μετάβαση των μελών του ΔΣ και της Επιτροπής Δραστηριότητας στην Περιφέρεια.</w:t>
      </w:r>
    </w:p>
    <w:p w:rsidR="00BD3EA9" w:rsidRPr="00BD3EA9" w:rsidRDefault="00BD3EA9" w:rsidP="00BD3EA9">
      <w:pPr>
        <w:spacing w:after="0" w:line="240" w:lineRule="auto"/>
        <w:ind w:left="-426" w:right="-483"/>
        <w:jc w:val="both"/>
        <w:rPr>
          <w:rFonts w:ascii="Calibri" w:eastAsia="Times New Roman" w:hAnsi="Calibri" w:cs="Calibri"/>
          <w:sz w:val="24"/>
          <w:szCs w:val="24"/>
          <w:lang w:eastAsia="el-GR"/>
        </w:rPr>
      </w:pPr>
      <w:bookmarkStart w:id="0" w:name="_GoBack"/>
      <w:bookmarkEnd w:id="0"/>
    </w:p>
    <w:p w:rsidR="00BD3EA9" w:rsidRPr="00BD3EA9" w:rsidRDefault="00BD3EA9" w:rsidP="00BD3EA9">
      <w:pPr>
        <w:spacing w:after="0" w:line="240" w:lineRule="auto"/>
        <w:ind w:left="-426" w:right="-483"/>
        <w:jc w:val="both"/>
        <w:rPr>
          <w:rFonts w:ascii="Calibri" w:eastAsia="Times New Roman" w:hAnsi="Calibri" w:cs="Calibri"/>
          <w:sz w:val="24"/>
          <w:szCs w:val="24"/>
          <w:lang w:eastAsia="el-GR"/>
        </w:rPr>
      </w:pPr>
    </w:p>
    <w:p w:rsidR="009B4797" w:rsidRDefault="009B4797"/>
    <w:sectPr w:rsidR="009B479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F5076"/>
    <w:multiLevelType w:val="multilevel"/>
    <w:tmpl w:val="3F7A792E"/>
    <w:lvl w:ilvl="0">
      <w:start w:val="1"/>
      <w:numFmt w:val="decimal"/>
      <w:lvlText w:val="%1."/>
      <w:lvlJc w:val="left"/>
      <w:pPr>
        <w:ind w:left="-66" w:hanging="360"/>
      </w:pPr>
      <w:rPr>
        <w:rFonts w:hint="default"/>
      </w:rPr>
    </w:lvl>
    <w:lvl w:ilvl="1">
      <w:start w:val="5"/>
      <w:numFmt w:val="decimal"/>
      <w:isLgl/>
      <w:lvlText w:val="%1.%2"/>
      <w:lvlJc w:val="left"/>
      <w:pPr>
        <w:ind w:left="-66" w:hanging="360"/>
      </w:pPr>
      <w:rPr>
        <w:rFonts w:hint="default"/>
      </w:rPr>
    </w:lvl>
    <w:lvl w:ilvl="2">
      <w:start w:val="1"/>
      <w:numFmt w:val="decimal"/>
      <w:isLgl/>
      <w:lvlText w:val="%1.%2.%3"/>
      <w:lvlJc w:val="left"/>
      <w:pPr>
        <w:ind w:left="294" w:hanging="720"/>
      </w:pPr>
      <w:rPr>
        <w:rFonts w:hint="default"/>
      </w:rPr>
    </w:lvl>
    <w:lvl w:ilvl="3">
      <w:start w:val="1"/>
      <w:numFmt w:val="decimal"/>
      <w:isLgl/>
      <w:lvlText w:val="%1.%2.%3.%4"/>
      <w:lvlJc w:val="left"/>
      <w:pPr>
        <w:ind w:left="294" w:hanging="72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654" w:hanging="1080"/>
      </w:pPr>
      <w:rPr>
        <w:rFonts w:hint="default"/>
      </w:rPr>
    </w:lvl>
    <w:lvl w:ilvl="6">
      <w:start w:val="1"/>
      <w:numFmt w:val="decimal"/>
      <w:isLgl/>
      <w:lvlText w:val="%1.%2.%3.%4.%5.%6.%7"/>
      <w:lvlJc w:val="left"/>
      <w:pPr>
        <w:ind w:left="1014" w:hanging="1440"/>
      </w:pPr>
      <w:rPr>
        <w:rFonts w:hint="default"/>
      </w:rPr>
    </w:lvl>
    <w:lvl w:ilvl="7">
      <w:start w:val="1"/>
      <w:numFmt w:val="decimal"/>
      <w:isLgl/>
      <w:lvlText w:val="%1.%2.%3.%4.%5.%6.%7.%8"/>
      <w:lvlJc w:val="left"/>
      <w:pPr>
        <w:ind w:left="1014" w:hanging="1440"/>
      </w:pPr>
      <w:rPr>
        <w:rFonts w:hint="default"/>
      </w:rPr>
    </w:lvl>
    <w:lvl w:ilvl="8">
      <w:start w:val="1"/>
      <w:numFmt w:val="decimal"/>
      <w:isLgl/>
      <w:lvlText w:val="%1.%2.%3.%4.%5.%6.%7.%8.%9"/>
      <w:lvlJc w:val="left"/>
      <w:pPr>
        <w:ind w:left="137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EA9"/>
    <w:rsid w:val="009B4797"/>
    <w:rsid w:val="00BD3E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7F82"/>
  <w15:chartTrackingRefBased/>
  <w15:docId w15:val="{0275D9AA-9C80-44D5-962F-B7521B52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2790</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SKLAVOUNOS</dc:creator>
  <cp:keywords/>
  <dc:description/>
  <cp:lastModifiedBy>SKLAVOUNOS</cp:lastModifiedBy>
  <cp:revision>1</cp:revision>
  <dcterms:created xsi:type="dcterms:W3CDTF">2021-11-30T15:55:00Z</dcterms:created>
  <dcterms:modified xsi:type="dcterms:W3CDTF">2021-11-30T15:57:00Z</dcterms:modified>
</cp:coreProperties>
</file>