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AEA" w:rsidRDefault="00BD3B41" w:rsidP="00BD3B41">
      <w:pPr>
        <w:widowControl w:val="0"/>
        <w:pBdr>
          <w:bottom w:val="single" w:sz="12" w:space="1" w:color="auto"/>
        </w:pBdr>
        <w:autoSpaceDE w:val="0"/>
        <w:autoSpaceDN w:val="0"/>
        <w:adjustRightInd w:val="0"/>
        <w:jc w:val="center"/>
        <w:rPr>
          <w:rFonts w:ascii="Calibri" w:hAnsi="Calibri" w:cs="Arial-BoldMT"/>
          <w:b/>
          <w:bCs/>
          <w:color w:val="000000"/>
          <w:sz w:val="28"/>
          <w:szCs w:val="27"/>
          <w:lang w:val="en-US" w:bidi="en-US"/>
        </w:rPr>
      </w:pPr>
      <w:r w:rsidRPr="00BD3B41">
        <w:rPr>
          <w:rFonts w:ascii="Calibri" w:hAnsi="Calibri" w:cs="Arial-BoldMT"/>
          <w:b/>
          <w:bCs/>
          <w:color w:val="000000"/>
          <w:sz w:val="28"/>
          <w:szCs w:val="27"/>
          <w:lang w:val="en-US" w:bidi="en-US"/>
        </w:rPr>
        <w:t>INFORMATION FOR OBSERVERS</w:t>
      </w:r>
    </w:p>
    <w:p w:rsidR="00AF7173" w:rsidRPr="00670AEA" w:rsidRDefault="00782E6C" w:rsidP="00BD3B41">
      <w:pPr>
        <w:widowControl w:val="0"/>
        <w:pBdr>
          <w:bottom w:val="single" w:sz="12" w:space="1" w:color="auto"/>
        </w:pBdr>
        <w:autoSpaceDE w:val="0"/>
        <w:autoSpaceDN w:val="0"/>
        <w:adjustRightInd w:val="0"/>
        <w:jc w:val="center"/>
        <w:rPr>
          <w:rFonts w:ascii="Calibri" w:hAnsi="Calibri" w:cs="Arial-BoldMT"/>
          <w:i/>
          <w:color w:val="000000"/>
          <w:sz w:val="22"/>
          <w:szCs w:val="22"/>
          <w:lang w:val="en-US" w:bidi="en-US"/>
        </w:rPr>
      </w:pPr>
      <w:r w:rsidRPr="00670AEA">
        <w:rPr>
          <w:rFonts w:ascii="Calibri" w:hAnsi="Calibri" w:cs="Arial-BoldMT"/>
          <w:bCs/>
          <w:i/>
          <w:color w:val="000000"/>
          <w:szCs w:val="22"/>
          <w:lang w:val="en-US" w:bidi="en-US"/>
        </w:rPr>
        <w:t>Information for observers (including media representatives) attending hearings</w:t>
      </w:r>
    </w:p>
    <w:p w:rsidR="00782E6C" w:rsidRPr="00BD3B41" w:rsidRDefault="00782E6C" w:rsidP="00670AEA">
      <w:pPr>
        <w:widowControl w:val="0"/>
        <w:autoSpaceDE w:val="0"/>
        <w:autoSpaceDN w:val="0"/>
        <w:adjustRightInd w:val="0"/>
        <w:spacing w:before="240" w:after="240"/>
        <w:rPr>
          <w:rFonts w:ascii="Calibri" w:hAnsi="Calibri" w:cs="Arial-BoldMT"/>
          <w:bCs/>
          <w:color w:val="000000"/>
          <w:szCs w:val="22"/>
          <w:lang w:bidi="en-US"/>
        </w:rPr>
      </w:pPr>
      <w:r w:rsidRPr="00BD3B41">
        <w:rPr>
          <w:rFonts w:ascii="Calibri" w:hAnsi="Calibri" w:cs="Arial-BoldMT"/>
          <w:bCs/>
          <w:color w:val="000000"/>
          <w:szCs w:val="22"/>
          <w:lang w:bidi="en-US"/>
        </w:rPr>
        <w:t>Each observer at a hearing is asked to read, sign this document and return it to the Panel Chairman. This document will be retained with the case papers.</w:t>
      </w:r>
    </w:p>
    <w:p w:rsidR="00AF7173" w:rsidRPr="00BD3B41" w:rsidRDefault="00782E6C" w:rsidP="00AF7173">
      <w:pPr>
        <w:widowControl w:val="0"/>
        <w:numPr>
          <w:ilvl w:val="0"/>
          <w:numId w:val="5"/>
        </w:numPr>
        <w:tabs>
          <w:tab w:val="clear" w:pos="360"/>
          <w:tab w:val="num" w:pos="709"/>
        </w:tabs>
        <w:autoSpaceDE w:val="0"/>
        <w:autoSpaceDN w:val="0"/>
        <w:adjustRightInd w:val="0"/>
        <w:ind w:left="709" w:hanging="709"/>
        <w:rPr>
          <w:rFonts w:ascii="Calibri" w:hAnsi="Calibri" w:cs="Arial-BoldMT"/>
          <w:b/>
          <w:color w:val="000000"/>
          <w:sz w:val="24"/>
          <w:szCs w:val="22"/>
          <w:lang w:val="en-US" w:bidi="en-US"/>
        </w:rPr>
      </w:pPr>
      <w:r w:rsidRPr="00BD3B41">
        <w:rPr>
          <w:rFonts w:ascii="Calibri" w:hAnsi="Calibri" w:cs="Arial-BoldMT"/>
          <w:b/>
          <w:color w:val="000000"/>
          <w:sz w:val="24"/>
          <w:szCs w:val="22"/>
          <w:lang w:val="en-US" w:bidi="en-US"/>
        </w:rPr>
        <w:t>Observers</w:t>
      </w:r>
    </w:p>
    <w:p w:rsidR="00782E6C" w:rsidRPr="00BD3B41" w:rsidRDefault="00782E6C" w:rsidP="00782E6C">
      <w:pPr>
        <w:widowControl w:val="0"/>
        <w:numPr>
          <w:ilvl w:val="1"/>
          <w:numId w:val="5"/>
        </w:numPr>
        <w:tabs>
          <w:tab w:val="clear" w:pos="792"/>
          <w:tab w:val="num" w:pos="709"/>
        </w:tabs>
        <w:autoSpaceDE w:val="0"/>
        <w:autoSpaceDN w:val="0"/>
        <w:adjustRightInd w:val="0"/>
        <w:spacing w:before="240" w:after="240"/>
        <w:ind w:left="709" w:hanging="709"/>
        <w:rPr>
          <w:rFonts w:ascii="Calibri" w:hAnsi="Calibri" w:cs="Arial-BoldMT"/>
          <w:color w:val="000000"/>
          <w:szCs w:val="22"/>
          <w:lang w:val="en-US" w:bidi="en-US"/>
        </w:rPr>
      </w:pPr>
      <w:r w:rsidRPr="00BD3B41">
        <w:rPr>
          <w:rFonts w:ascii="Calibri" w:hAnsi="Calibri" w:cs="Arial-BoldMT"/>
          <w:color w:val="000000"/>
          <w:szCs w:val="22"/>
          <w:lang w:val="en-US" w:bidi="en-US"/>
        </w:rPr>
        <w:t xml:space="preserve">Observers’ attendance is at all times at the discretion of the Jury Chairman or Panel Chairman and any observer must comply with the Panel Chairman’s directions at all times. </w:t>
      </w:r>
    </w:p>
    <w:p w:rsidR="00782E6C" w:rsidRPr="00BD3B41" w:rsidRDefault="00782E6C" w:rsidP="00782E6C">
      <w:pPr>
        <w:widowControl w:val="0"/>
        <w:numPr>
          <w:ilvl w:val="1"/>
          <w:numId w:val="5"/>
        </w:numPr>
        <w:tabs>
          <w:tab w:val="clear" w:pos="792"/>
          <w:tab w:val="num" w:pos="709"/>
        </w:tabs>
        <w:autoSpaceDE w:val="0"/>
        <w:autoSpaceDN w:val="0"/>
        <w:adjustRightInd w:val="0"/>
        <w:spacing w:before="240" w:after="240"/>
        <w:ind w:left="709" w:hanging="709"/>
        <w:rPr>
          <w:rFonts w:ascii="Calibri" w:hAnsi="Calibri" w:cs="Arial-BoldMT"/>
          <w:color w:val="000000"/>
          <w:szCs w:val="22"/>
          <w:lang w:val="en-US" w:bidi="en-US"/>
        </w:rPr>
      </w:pPr>
      <w:r w:rsidRPr="00BD3B41">
        <w:rPr>
          <w:rFonts w:ascii="Calibri" w:hAnsi="Calibri" w:cs="Arial-BoldMT"/>
          <w:color w:val="000000"/>
          <w:szCs w:val="22"/>
          <w:lang w:val="en-US" w:bidi="en-US"/>
        </w:rPr>
        <w:t>A party may object to an observer attending the hearing and the Jury Chairman or Panel Chairman shall then determine if it is appropriate for the observer to attend or be excluded from the hearing.</w:t>
      </w:r>
    </w:p>
    <w:p w:rsidR="00AF7173" w:rsidRDefault="00782E6C" w:rsidP="00782E6C">
      <w:pPr>
        <w:widowControl w:val="0"/>
        <w:numPr>
          <w:ilvl w:val="1"/>
          <w:numId w:val="5"/>
        </w:numPr>
        <w:tabs>
          <w:tab w:val="clear" w:pos="792"/>
          <w:tab w:val="num" w:pos="709"/>
        </w:tabs>
        <w:autoSpaceDE w:val="0"/>
        <w:autoSpaceDN w:val="0"/>
        <w:adjustRightInd w:val="0"/>
        <w:spacing w:before="240" w:after="240"/>
        <w:ind w:left="709" w:hanging="709"/>
        <w:rPr>
          <w:rFonts w:ascii="Calibri" w:hAnsi="Calibri" w:cs="Arial-BoldMT"/>
          <w:color w:val="000000"/>
          <w:sz w:val="22"/>
          <w:szCs w:val="22"/>
          <w:lang w:val="en-US" w:bidi="en-US"/>
        </w:rPr>
      </w:pPr>
      <w:r w:rsidRPr="00BD3B41">
        <w:rPr>
          <w:rFonts w:ascii="Calibri" w:hAnsi="Calibri" w:cs="Arial-BoldMT"/>
          <w:color w:val="000000"/>
          <w:szCs w:val="22"/>
          <w:lang w:val="en-US" w:bidi="en-US"/>
        </w:rPr>
        <w:t>The Panel Chairman may revoke permission for an observer to attend the hearing at any time.</w:t>
      </w:r>
      <w:r w:rsidRPr="00782E6C">
        <w:rPr>
          <w:rFonts w:ascii="Calibri" w:hAnsi="Calibri" w:cs="Arial-BoldMT"/>
          <w:color w:val="000000"/>
          <w:sz w:val="22"/>
          <w:szCs w:val="22"/>
          <w:lang w:val="en-US" w:bidi="en-US"/>
        </w:rPr>
        <w:t xml:space="preserve"> </w:t>
      </w:r>
    </w:p>
    <w:p w:rsidR="00AF7173" w:rsidRPr="00BD3B41" w:rsidRDefault="00782E6C" w:rsidP="00AF7173">
      <w:pPr>
        <w:widowControl w:val="0"/>
        <w:numPr>
          <w:ilvl w:val="0"/>
          <w:numId w:val="5"/>
        </w:numPr>
        <w:tabs>
          <w:tab w:val="clear" w:pos="360"/>
          <w:tab w:val="num" w:pos="709"/>
        </w:tabs>
        <w:autoSpaceDE w:val="0"/>
        <w:autoSpaceDN w:val="0"/>
        <w:adjustRightInd w:val="0"/>
        <w:ind w:left="709" w:hanging="709"/>
        <w:rPr>
          <w:rFonts w:ascii="Calibri" w:hAnsi="Calibri" w:cs="Arial-BoldMT"/>
          <w:b/>
          <w:color w:val="000000"/>
          <w:sz w:val="24"/>
          <w:szCs w:val="22"/>
          <w:lang w:val="en-US" w:bidi="en-US"/>
        </w:rPr>
      </w:pPr>
      <w:r w:rsidRPr="00BD3B41">
        <w:rPr>
          <w:rFonts w:ascii="Calibri" w:hAnsi="Calibri" w:cs="Arial-BoldMT"/>
          <w:b/>
          <w:color w:val="000000"/>
          <w:sz w:val="24"/>
          <w:szCs w:val="22"/>
          <w:lang w:val="en-US" w:bidi="en-US"/>
        </w:rPr>
        <w:t>Observers’ conduct</w:t>
      </w:r>
    </w:p>
    <w:p w:rsidR="00782E6C" w:rsidRPr="00BD3B41" w:rsidRDefault="00782E6C" w:rsidP="00782E6C">
      <w:pPr>
        <w:widowControl w:val="0"/>
        <w:numPr>
          <w:ilvl w:val="1"/>
          <w:numId w:val="5"/>
        </w:numPr>
        <w:tabs>
          <w:tab w:val="clear" w:pos="792"/>
          <w:tab w:val="num" w:pos="709"/>
        </w:tabs>
        <w:autoSpaceDE w:val="0"/>
        <w:autoSpaceDN w:val="0"/>
        <w:adjustRightInd w:val="0"/>
        <w:spacing w:before="240" w:after="240"/>
        <w:ind w:left="709" w:hanging="709"/>
        <w:rPr>
          <w:rFonts w:ascii="Calibri" w:hAnsi="Calibri" w:cs="Arial-BoldMT"/>
          <w:color w:val="000000"/>
          <w:szCs w:val="22"/>
          <w:lang w:val="en-US" w:bidi="en-US"/>
        </w:rPr>
      </w:pPr>
      <w:r w:rsidRPr="00BD3B41">
        <w:rPr>
          <w:rFonts w:ascii="Calibri" w:hAnsi="Calibri" w:cs="Arial-BoldMT"/>
          <w:color w:val="000000"/>
          <w:szCs w:val="22"/>
          <w:lang w:val="en-US" w:bidi="en-US"/>
        </w:rPr>
        <w:t>Electronic equipment (including telephones, cameras or any recording devices) shall be switched off at all times while in the Hearing Room.</w:t>
      </w:r>
    </w:p>
    <w:p w:rsidR="00782E6C" w:rsidRPr="00BD3B41" w:rsidRDefault="00782E6C" w:rsidP="00782E6C">
      <w:pPr>
        <w:widowControl w:val="0"/>
        <w:numPr>
          <w:ilvl w:val="1"/>
          <w:numId w:val="5"/>
        </w:numPr>
        <w:tabs>
          <w:tab w:val="clear" w:pos="792"/>
          <w:tab w:val="num" w:pos="709"/>
        </w:tabs>
        <w:autoSpaceDE w:val="0"/>
        <w:autoSpaceDN w:val="0"/>
        <w:adjustRightInd w:val="0"/>
        <w:spacing w:before="240" w:after="240"/>
        <w:ind w:left="709" w:hanging="709"/>
        <w:rPr>
          <w:rFonts w:ascii="Calibri" w:hAnsi="Calibri" w:cs="Arial-BoldMT"/>
          <w:color w:val="000000"/>
          <w:szCs w:val="22"/>
          <w:lang w:val="en-US" w:bidi="en-US"/>
        </w:rPr>
      </w:pPr>
      <w:r w:rsidRPr="00BD3B41">
        <w:rPr>
          <w:rFonts w:ascii="Calibri" w:hAnsi="Calibri" w:cs="Arial-BoldMT"/>
          <w:color w:val="000000"/>
          <w:szCs w:val="22"/>
          <w:lang w:val="en-US" w:bidi="en-US"/>
        </w:rPr>
        <w:t>No communication is permitted between parties, witnesses and/or observers in the Hearing Room, unless permitted by the Panel Chairman.</w:t>
      </w:r>
    </w:p>
    <w:p w:rsidR="00AF7173" w:rsidRPr="00BD3B41" w:rsidRDefault="00782E6C" w:rsidP="00782E6C">
      <w:pPr>
        <w:widowControl w:val="0"/>
        <w:numPr>
          <w:ilvl w:val="1"/>
          <w:numId w:val="5"/>
        </w:numPr>
        <w:tabs>
          <w:tab w:val="clear" w:pos="792"/>
          <w:tab w:val="num" w:pos="709"/>
        </w:tabs>
        <w:autoSpaceDE w:val="0"/>
        <w:autoSpaceDN w:val="0"/>
        <w:adjustRightInd w:val="0"/>
        <w:spacing w:before="240" w:after="240"/>
        <w:ind w:left="709" w:hanging="709"/>
        <w:rPr>
          <w:rFonts w:ascii="Calibri" w:hAnsi="Calibri" w:cs="Arial-BoldMT"/>
          <w:b/>
          <w:bCs/>
          <w:color w:val="000000"/>
          <w:szCs w:val="22"/>
          <w:lang w:val="en-US" w:bidi="en-US"/>
        </w:rPr>
      </w:pPr>
      <w:r w:rsidRPr="00BD3B41">
        <w:rPr>
          <w:rFonts w:ascii="Calibri" w:hAnsi="Calibri" w:cs="Arial-BoldMT"/>
          <w:color w:val="000000"/>
          <w:szCs w:val="22"/>
          <w:lang w:val="en-US" w:bidi="en-US"/>
        </w:rPr>
        <w:t>Attention is drawn to RRS 63.3(a), which states that witnesses, except for members of the International Jury, shall be excluded from a hearing except when giving evidence.  If an observer is aware that he is, or may be, a witness, he must declare this to the Panel Chairman at the start of the hearing.</w:t>
      </w:r>
    </w:p>
    <w:p w:rsidR="00521569" w:rsidRPr="00670AEA" w:rsidRDefault="00521569" w:rsidP="00521569">
      <w:pPr>
        <w:widowControl w:val="0"/>
        <w:autoSpaceDE w:val="0"/>
        <w:autoSpaceDN w:val="0"/>
        <w:adjustRightInd w:val="0"/>
        <w:ind w:left="567" w:hanging="567"/>
        <w:rPr>
          <w:rFonts w:ascii="Calibri" w:hAnsi="Calibri" w:cs="ArialMT"/>
          <w:b/>
          <w:color w:val="000000"/>
          <w:szCs w:val="21"/>
          <w:lang w:val="en-US" w:bidi="en-US"/>
        </w:rPr>
      </w:pPr>
    </w:p>
    <w:p w:rsidR="00521569" w:rsidRDefault="00E35586" w:rsidP="00BD3B41">
      <w:pPr>
        <w:widowControl w:val="0"/>
        <w:autoSpaceDE w:val="0"/>
        <w:autoSpaceDN w:val="0"/>
        <w:adjustRightInd w:val="0"/>
        <w:ind w:left="540"/>
        <w:rPr>
          <w:rFonts w:ascii="Calibri" w:hAnsi="Calibri" w:cs="ArialMT"/>
          <w:b/>
          <w:color w:val="000000"/>
          <w:szCs w:val="21"/>
          <w:lang w:val="en-US" w:bidi="en-US"/>
        </w:rPr>
      </w:pPr>
      <w:r>
        <w:rPr>
          <w:rFonts w:ascii="Calibri" w:hAnsi="Calibri" w:cs="ArialMT"/>
          <w:b/>
          <w:color w:val="000000"/>
          <w:szCs w:val="21"/>
          <w:lang w:val="en-US" w:bidi="en-US"/>
        </w:rPr>
        <w:t xml:space="preserve">Chairman, </w:t>
      </w:r>
      <w:r w:rsidR="00BD3B41">
        <w:rPr>
          <w:rFonts w:ascii="Calibri" w:hAnsi="Calibri" w:cs="ArialMT"/>
          <w:b/>
          <w:color w:val="000000"/>
          <w:szCs w:val="21"/>
          <w:lang w:val="en-US" w:bidi="en-US"/>
        </w:rPr>
        <w:t xml:space="preserve">Protest Committee or </w:t>
      </w:r>
      <w:r>
        <w:rPr>
          <w:rFonts w:ascii="Calibri" w:hAnsi="Calibri" w:cs="ArialMT"/>
          <w:b/>
          <w:color w:val="000000"/>
          <w:szCs w:val="21"/>
          <w:lang w:val="en-US" w:bidi="en-US"/>
        </w:rPr>
        <w:t>International Jury</w:t>
      </w:r>
    </w:p>
    <w:p w:rsidR="00E35586" w:rsidRPr="00AF7173" w:rsidRDefault="00E35586" w:rsidP="00521569">
      <w:pPr>
        <w:widowControl w:val="0"/>
        <w:autoSpaceDE w:val="0"/>
        <w:autoSpaceDN w:val="0"/>
        <w:adjustRightInd w:val="0"/>
        <w:ind w:left="567" w:hanging="567"/>
        <w:rPr>
          <w:rFonts w:ascii="Calibri" w:hAnsi="Calibri" w:cs="ArialMT"/>
          <w:b/>
          <w:color w:val="000000"/>
          <w:szCs w:val="21"/>
          <w:lang w:val="en-US" w:bidi="en-US"/>
        </w:rPr>
      </w:pPr>
    </w:p>
    <w:p w:rsidR="00521569" w:rsidRPr="00AF7173" w:rsidRDefault="00A6146E" w:rsidP="00BD3B41">
      <w:pPr>
        <w:ind w:left="567" w:right="1878"/>
        <w:jc w:val="right"/>
        <w:rPr>
          <w:rFonts w:ascii="Calibri" w:hAnsi="Calibri"/>
          <w:b/>
          <w:color w:val="000000"/>
        </w:rPr>
      </w:pPr>
      <w:r>
        <w:rPr>
          <w:rFonts w:ascii="Calibri" w:hAnsi="Calibri" w:cs="ArialMT"/>
          <w:b/>
          <w:color w:val="000000"/>
          <w:szCs w:val="21"/>
          <w:lang w:val="en-US" w:bidi="en-US"/>
        </w:rPr>
        <w:t>Date:</w:t>
      </w:r>
    </w:p>
    <w:p w:rsidR="00AF7173" w:rsidRPr="00670AEA" w:rsidRDefault="00AF7173">
      <w:pPr>
        <w:rPr>
          <w:rFonts w:ascii="Calibri" w:hAnsi="Calibri"/>
          <w:b/>
          <w:color w:val="000000"/>
        </w:rPr>
      </w:pPr>
    </w:p>
    <w:tbl>
      <w:tblPr>
        <w:tblW w:w="0" w:type="auto"/>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3"/>
        <w:gridCol w:w="1842"/>
        <w:gridCol w:w="2652"/>
      </w:tblGrid>
      <w:tr w:rsidR="00782E6C" w:rsidRPr="00540DB5" w:rsidTr="00BD3B41">
        <w:trPr>
          <w:jc w:val="center"/>
        </w:trPr>
        <w:tc>
          <w:tcPr>
            <w:tcW w:w="4253" w:type="dxa"/>
            <w:shd w:val="clear" w:color="auto" w:fill="CCCCCC"/>
          </w:tcPr>
          <w:p w:rsidR="00782E6C" w:rsidRPr="00BD3B41" w:rsidRDefault="00BD3B41" w:rsidP="00BD3B41">
            <w:pPr>
              <w:pStyle w:val="Title"/>
              <w:rPr>
                <w:rFonts w:ascii="Calibri" w:hAnsi="Calibri" w:cs="Arial"/>
                <w:sz w:val="20"/>
                <w:szCs w:val="22"/>
                <w:u w:val="none"/>
              </w:rPr>
            </w:pPr>
            <w:bookmarkStart w:id="0" w:name="_GoBack"/>
            <w:bookmarkEnd w:id="0"/>
            <w:r w:rsidRPr="00BD3B41">
              <w:rPr>
                <w:rFonts w:ascii="Calibri" w:hAnsi="Calibri" w:cs="Arial"/>
                <w:sz w:val="20"/>
                <w:szCs w:val="22"/>
                <w:u w:val="none"/>
              </w:rPr>
              <w:t>NAME OF OBSERVER</w:t>
            </w:r>
          </w:p>
        </w:tc>
        <w:tc>
          <w:tcPr>
            <w:tcW w:w="1842" w:type="dxa"/>
            <w:shd w:val="clear" w:color="auto" w:fill="CCCCCC"/>
          </w:tcPr>
          <w:p w:rsidR="00782E6C" w:rsidRPr="00BD3B41" w:rsidRDefault="00BD3B41" w:rsidP="0031743E">
            <w:pPr>
              <w:pStyle w:val="Title"/>
              <w:jc w:val="both"/>
              <w:rPr>
                <w:rFonts w:ascii="Calibri" w:hAnsi="Calibri" w:cs="Arial"/>
                <w:sz w:val="20"/>
                <w:szCs w:val="22"/>
                <w:u w:val="none"/>
              </w:rPr>
            </w:pPr>
            <w:r w:rsidRPr="00BD3B41">
              <w:rPr>
                <w:rFonts w:ascii="Calibri" w:hAnsi="Calibri" w:cs="Arial"/>
                <w:sz w:val="20"/>
                <w:szCs w:val="22"/>
                <w:u w:val="none"/>
              </w:rPr>
              <w:t>ROLE</w:t>
            </w:r>
          </w:p>
        </w:tc>
        <w:tc>
          <w:tcPr>
            <w:tcW w:w="2652" w:type="dxa"/>
            <w:shd w:val="clear" w:color="auto" w:fill="CCCCCC"/>
          </w:tcPr>
          <w:p w:rsidR="00782E6C" w:rsidRPr="00BD3B41" w:rsidRDefault="00BD3B41" w:rsidP="0031743E">
            <w:pPr>
              <w:pStyle w:val="Title"/>
              <w:jc w:val="both"/>
              <w:rPr>
                <w:rFonts w:ascii="Calibri" w:hAnsi="Calibri" w:cs="Arial"/>
                <w:sz w:val="20"/>
                <w:szCs w:val="22"/>
                <w:u w:val="none"/>
              </w:rPr>
            </w:pPr>
            <w:r w:rsidRPr="00BD3B41">
              <w:rPr>
                <w:rFonts w:ascii="Calibri" w:hAnsi="Calibri" w:cs="Arial"/>
                <w:sz w:val="20"/>
                <w:szCs w:val="22"/>
                <w:u w:val="none"/>
              </w:rPr>
              <w:t>SIGNATURE</w:t>
            </w:r>
          </w:p>
        </w:tc>
      </w:tr>
      <w:tr w:rsidR="00782E6C" w:rsidRPr="00540DB5" w:rsidTr="00670AEA">
        <w:trPr>
          <w:trHeight w:val="576"/>
          <w:jc w:val="center"/>
        </w:trPr>
        <w:tc>
          <w:tcPr>
            <w:tcW w:w="4253" w:type="dxa"/>
          </w:tcPr>
          <w:p w:rsidR="00782E6C" w:rsidRPr="00540DB5" w:rsidRDefault="00782E6C" w:rsidP="0031743E">
            <w:pPr>
              <w:pStyle w:val="Title"/>
              <w:jc w:val="both"/>
              <w:rPr>
                <w:rFonts w:ascii="Calibri" w:hAnsi="Calibri" w:cs="Arial"/>
                <w:b w:val="0"/>
                <w:szCs w:val="20"/>
                <w:u w:val="none"/>
              </w:rPr>
            </w:pPr>
          </w:p>
        </w:tc>
        <w:tc>
          <w:tcPr>
            <w:tcW w:w="1842" w:type="dxa"/>
          </w:tcPr>
          <w:p w:rsidR="00782E6C" w:rsidRPr="00540DB5" w:rsidRDefault="00782E6C" w:rsidP="0031743E">
            <w:pPr>
              <w:pStyle w:val="Title"/>
              <w:jc w:val="both"/>
              <w:rPr>
                <w:rFonts w:ascii="Calibri" w:hAnsi="Calibri" w:cs="Arial"/>
                <w:b w:val="0"/>
                <w:szCs w:val="20"/>
                <w:u w:val="none"/>
              </w:rPr>
            </w:pPr>
          </w:p>
        </w:tc>
        <w:tc>
          <w:tcPr>
            <w:tcW w:w="2652" w:type="dxa"/>
          </w:tcPr>
          <w:p w:rsidR="00782E6C" w:rsidRPr="00540DB5" w:rsidRDefault="00782E6C" w:rsidP="0031743E">
            <w:pPr>
              <w:pStyle w:val="Title"/>
              <w:jc w:val="both"/>
              <w:rPr>
                <w:rFonts w:ascii="Calibri" w:hAnsi="Calibri" w:cs="Arial"/>
                <w:b w:val="0"/>
                <w:szCs w:val="20"/>
                <w:u w:val="none"/>
              </w:rPr>
            </w:pPr>
          </w:p>
        </w:tc>
      </w:tr>
      <w:tr w:rsidR="00782E6C" w:rsidRPr="00540DB5" w:rsidTr="00670AEA">
        <w:trPr>
          <w:trHeight w:val="576"/>
          <w:jc w:val="center"/>
        </w:trPr>
        <w:tc>
          <w:tcPr>
            <w:tcW w:w="4253" w:type="dxa"/>
          </w:tcPr>
          <w:p w:rsidR="00782E6C" w:rsidRPr="00540DB5" w:rsidRDefault="00782E6C" w:rsidP="0031743E">
            <w:pPr>
              <w:pStyle w:val="Title"/>
              <w:jc w:val="both"/>
              <w:rPr>
                <w:rFonts w:ascii="Calibri" w:hAnsi="Calibri" w:cs="Arial"/>
                <w:b w:val="0"/>
                <w:szCs w:val="20"/>
                <w:u w:val="none"/>
              </w:rPr>
            </w:pPr>
          </w:p>
        </w:tc>
        <w:tc>
          <w:tcPr>
            <w:tcW w:w="1842" w:type="dxa"/>
          </w:tcPr>
          <w:p w:rsidR="00782E6C" w:rsidRPr="00540DB5" w:rsidRDefault="00782E6C" w:rsidP="0031743E">
            <w:pPr>
              <w:pStyle w:val="Title"/>
              <w:jc w:val="both"/>
              <w:rPr>
                <w:rFonts w:ascii="Calibri" w:hAnsi="Calibri" w:cs="Arial"/>
                <w:b w:val="0"/>
                <w:szCs w:val="20"/>
                <w:u w:val="none"/>
              </w:rPr>
            </w:pPr>
          </w:p>
        </w:tc>
        <w:tc>
          <w:tcPr>
            <w:tcW w:w="2652" w:type="dxa"/>
          </w:tcPr>
          <w:p w:rsidR="00782E6C" w:rsidRPr="00540DB5" w:rsidRDefault="00782E6C" w:rsidP="0031743E">
            <w:pPr>
              <w:pStyle w:val="Title"/>
              <w:jc w:val="both"/>
              <w:rPr>
                <w:rFonts w:ascii="Calibri" w:hAnsi="Calibri" w:cs="Arial"/>
                <w:b w:val="0"/>
                <w:szCs w:val="20"/>
                <w:u w:val="none"/>
              </w:rPr>
            </w:pPr>
          </w:p>
        </w:tc>
      </w:tr>
      <w:tr w:rsidR="00782E6C" w:rsidRPr="00540DB5" w:rsidTr="00670AEA">
        <w:trPr>
          <w:trHeight w:val="576"/>
          <w:jc w:val="center"/>
        </w:trPr>
        <w:tc>
          <w:tcPr>
            <w:tcW w:w="4253" w:type="dxa"/>
          </w:tcPr>
          <w:p w:rsidR="00782E6C" w:rsidRPr="00540DB5" w:rsidRDefault="00782E6C" w:rsidP="0031743E">
            <w:pPr>
              <w:pStyle w:val="Title"/>
              <w:jc w:val="both"/>
              <w:rPr>
                <w:rFonts w:ascii="Calibri" w:hAnsi="Calibri" w:cs="Arial"/>
                <w:b w:val="0"/>
                <w:szCs w:val="20"/>
                <w:u w:val="none"/>
              </w:rPr>
            </w:pPr>
          </w:p>
        </w:tc>
        <w:tc>
          <w:tcPr>
            <w:tcW w:w="1842" w:type="dxa"/>
          </w:tcPr>
          <w:p w:rsidR="00782E6C" w:rsidRPr="00540DB5" w:rsidRDefault="00782E6C" w:rsidP="0031743E">
            <w:pPr>
              <w:pStyle w:val="Title"/>
              <w:jc w:val="both"/>
              <w:rPr>
                <w:rFonts w:ascii="Calibri" w:hAnsi="Calibri" w:cs="Arial"/>
                <w:b w:val="0"/>
                <w:szCs w:val="20"/>
                <w:u w:val="none"/>
              </w:rPr>
            </w:pPr>
          </w:p>
        </w:tc>
        <w:tc>
          <w:tcPr>
            <w:tcW w:w="2652" w:type="dxa"/>
          </w:tcPr>
          <w:p w:rsidR="00782E6C" w:rsidRPr="00540DB5" w:rsidRDefault="00782E6C" w:rsidP="0031743E">
            <w:pPr>
              <w:pStyle w:val="Title"/>
              <w:jc w:val="both"/>
              <w:rPr>
                <w:rFonts w:ascii="Calibri" w:hAnsi="Calibri" w:cs="Arial"/>
                <w:b w:val="0"/>
                <w:szCs w:val="20"/>
                <w:u w:val="none"/>
              </w:rPr>
            </w:pPr>
          </w:p>
        </w:tc>
      </w:tr>
      <w:tr w:rsidR="00782E6C" w:rsidRPr="00540DB5" w:rsidTr="00670AEA">
        <w:trPr>
          <w:trHeight w:val="576"/>
          <w:jc w:val="center"/>
        </w:trPr>
        <w:tc>
          <w:tcPr>
            <w:tcW w:w="4253" w:type="dxa"/>
          </w:tcPr>
          <w:p w:rsidR="00782E6C" w:rsidRPr="00540DB5" w:rsidRDefault="00782E6C" w:rsidP="0031743E">
            <w:pPr>
              <w:pStyle w:val="Title"/>
              <w:jc w:val="both"/>
              <w:rPr>
                <w:rFonts w:ascii="Calibri" w:hAnsi="Calibri" w:cs="Arial"/>
                <w:b w:val="0"/>
                <w:szCs w:val="20"/>
                <w:u w:val="none"/>
              </w:rPr>
            </w:pPr>
          </w:p>
        </w:tc>
        <w:tc>
          <w:tcPr>
            <w:tcW w:w="1842" w:type="dxa"/>
          </w:tcPr>
          <w:p w:rsidR="00782E6C" w:rsidRPr="00540DB5" w:rsidRDefault="00782E6C" w:rsidP="0031743E">
            <w:pPr>
              <w:pStyle w:val="Title"/>
              <w:jc w:val="both"/>
              <w:rPr>
                <w:rFonts w:ascii="Calibri" w:hAnsi="Calibri" w:cs="Arial"/>
                <w:b w:val="0"/>
                <w:szCs w:val="20"/>
                <w:u w:val="none"/>
              </w:rPr>
            </w:pPr>
          </w:p>
        </w:tc>
        <w:tc>
          <w:tcPr>
            <w:tcW w:w="2652" w:type="dxa"/>
          </w:tcPr>
          <w:p w:rsidR="00782E6C" w:rsidRPr="00540DB5" w:rsidRDefault="00782E6C" w:rsidP="0031743E">
            <w:pPr>
              <w:pStyle w:val="Title"/>
              <w:jc w:val="both"/>
              <w:rPr>
                <w:rFonts w:ascii="Calibri" w:hAnsi="Calibri" w:cs="Arial"/>
                <w:b w:val="0"/>
                <w:szCs w:val="20"/>
                <w:u w:val="none"/>
              </w:rPr>
            </w:pPr>
          </w:p>
        </w:tc>
      </w:tr>
      <w:tr w:rsidR="00782E6C" w:rsidRPr="00540DB5" w:rsidTr="00670AEA">
        <w:trPr>
          <w:trHeight w:val="576"/>
          <w:jc w:val="center"/>
        </w:trPr>
        <w:tc>
          <w:tcPr>
            <w:tcW w:w="4253" w:type="dxa"/>
          </w:tcPr>
          <w:p w:rsidR="00782E6C" w:rsidRPr="00540DB5" w:rsidRDefault="00782E6C" w:rsidP="0031743E">
            <w:pPr>
              <w:pStyle w:val="Title"/>
              <w:jc w:val="both"/>
              <w:rPr>
                <w:rFonts w:ascii="Calibri" w:hAnsi="Calibri" w:cs="Arial"/>
                <w:b w:val="0"/>
                <w:szCs w:val="20"/>
                <w:u w:val="none"/>
              </w:rPr>
            </w:pPr>
          </w:p>
        </w:tc>
        <w:tc>
          <w:tcPr>
            <w:tcW w:w="1842" w:type="dxa"/>
          </w:tcPr>
          <w:p w:rsidR="00782E6C" w:rsidRPr="00540DB5" w:rsidRDefault="00782E6C" w:rsidP="0031743E">
            <w:pPr>
              <w:pStyle w:val="Title"/>
              <w:jc w:val="both"/>
              <w:rPr>
                <w:rFonts w:ascii="Calibri" w:hAnsi="Calibri" w:cs="Arial"/>
                <w:b w:val="0"/>
                <w:szCs w:val="20"/>
                <w:u w:val="none"/>
              </w:rPr>
            </w:pPr>
          </w:p>
        </w:tc>
        <w:tc>
          <w:tcPr>
            <w:tcW w:w="2652" w:type="dxa"/>
          </w:tcPr>
          <w:p w:rsidR="00782E6C" w:rsidRPr="00540DB5" w:rsidRDefault="00782E6C" w:rsidP="0031743E">
            <w:pPr>
              <w:pStyle w:val="Title"/>
              <w:jc w:val="both"/>
              <w:rPr>
                <w:rFonts w:ascii="Calibri" w:hAnsi="Calibri" w:cs="Arial"/>
                <w:b w:val="0"/>
                <w:szCs w:val="20"/>
                <w:u w:val="none"/>
              </w:rPr>
            </w:pPr>
          </w:p>
        </w:tc>
      </w:tr>
      <w:tr w:rsidR="00782E6C" w:rsidRPr="00540DB5" w:rsidTr="00670AEA">
        <w:trPr>
          <w:trHeight w:val="576"/>
          <w:jc w:val="center"/>
        </w:trPr>
        <w:tc>
          <w:tcPr>
            <w:tcW w:w="4253" w:type="dxa"/>
          </w:tcPr>
          <w:p w:rsidR="00782E6C" w:rsidRPr="00540DB5" w:rsidRDefault="00782E6C" w:rsidP="0031743E">
            <w:pPr>
              <w:pStyle w:val="Title"/>
              <w:jc w:val="both"/>
              <w:rPr>
                <w:rFonts w:ascii="Calibri" w:hAnsi="Calibri" w:cs="Arial"/>
                <w:b w:val="0"/>
                <w:szCs w:val="20"/>
                <w:u w:val="none"/>
              </w:rPr>
            </w:pPr>
          </w:p>
        </w:tc>
        <w:tc>
          <w:tcPr>
            <w:tcW w:w="1842" w:type="dxa"/>
          </w:tcPr>
          <w:p w:rsidR="00782E6C" w:rsidRPr="00540DB5" w:rsidRDefault="00782E6C" w:rsidP="0031743E">
            <w:pPr>
              <w:pStyle w:val="Title"/>
              <w:jc w:val="both"/>
              <w:rPr>
                <w:rFonts w:ascii="Calibri" w:hAnsi="Calibri" w:cs="Arial"/>
                <w:b w:val="0"/>
                <w:szCs w:val="20"/>
                <w:u w:val="none"/>
              </w:rPr>
            </w:pPr>
          </w:p>
        </w:tc>
        <w:tc>
          <w:tcPr>
            <w:tcW w:w="2652" w:type="dxa"/>
          </w:tcPr>
          <w:p w:rsidR="00782E6C" w:rsidRPr="00540DB5" w:rsidRDefault="00782E6C" w:rsidP="0031743E">
            <w:pPr>
              <w:pStyle w:val="Title"/>
              <w:jc w:val="both"/>
              <w:rPr>
                <w:rFonts w:ascii="Calibri" w:hAnsi="Calibri" w:cs="Arial"/>
                <w:b w:val="0"/>
                <w:szCs w:val="20"/>
                <w:u w:val="none"/>
              </w:rPr>
            </w:pPr>
          </w:p>
        </w:tc>
      </w:tr>
    </w:tbl>
    <w:p w:rsidR="00782E6C" w:rsidRPr="00AF7173" w:rsidRDefault="00782E6C">
      <w:pPr>
        <w:rPr>
          <w:rFonts w:ascii="Calibri" w:hAnsi="Calibri"/>
          <w:b/>
          <w:i/>
          <w:color w:val="000000"/>
        </w:rPr>
      </w:pPr>
    </w:p>
    <w:sectPr w:rsidR="00782E6C" w:rsidRPr="00AF7173" w:rsidSect="00670AEA">
      <w:headerReference w:type="default" r:id="rId8"/>
      <w:footerReference w:type="default" r:id="rId9"/>
      <w:pgSz w:w="11900" w:h="16840"/>
      <w:pgMar w:top="1134" w:right="1134" w:bottom="1134" w:left="1418" w:header="288" w:footer="14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68" w:rsidRDefault="00565168">
      <w:r>
        <w:separator/>
      </w:r>
    </w:p>
  </w:endnote>
  <w:endnote w:type="continuationSeparator" w:id="0">
    <w:p w:rsidR="00565168" w:rsidRDefault="0056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BoldMT">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EA" w:rsidRPr="00565168" w:rsidRDefault="00670AEA" w:rsidP="00670AEA">
    <w:pPr>
      <w:pStyle w:val="Footer"/>
      <w:jc w:val="right"/>
      <w:rPr>
        <w:rFonts w:ascii="Calibri" w:hAnsi="Calibri" w:cs="Calibri"/>
        <w:i/>
        <w:sz w:val="16"/>
        <w:lang w:val="el-GR"/>
      </w:rPr>
    </w:pPr>
    <w:r w:rsidRPr="00565168">
      <w:rPr>
        <w:rFonts w:ascii="Calibri" w:hAnsi="Calibri" w:cs="Calibri"/>
        <w:i/>
        <w:sz w:val="16"/>
        <w:lang w:val="el-GR"/>
      </w:rPr>
      <w:t xml:space="preserve">Ελληνική Ιστιοπλοϊκή Ομοσπονδία / </w:t>
    </w:r>
    <w:r w:rsidRPr="00565168">
      <w:rPr>
        <w:rFonts w:ascii="Calibri" w:hAnsi="Calibri" w:cs="Calibri"/>
        <w:i/>
        <w:sz w:val="16"/>
        <w:lang w:val="en-US"/>
      </w:rPr>
      <w:t>Hellenic</w:t>
    </w:r>
    <w:r w:rsidRPr="00565168">
      <w:rPr>
        <w:rFonts w:ascii="Calibri" w:hAnsi="Calibri" w:cs="Calibri"/>
        <w:i/>
        <w:sz w:val="16"/>
        <w:lang w:val="el-GR"/>
      </w:rPr>
      <w:t xml:space="preserve"> </w:t>
    </w:r>
    <w:r w:rsidRPr="00565168">
      <w:rPr>
        <w:rFonts w:ascii="Calibri" w:hAnsi="Calibri" w:cs="Calibri"/>
        <w:i/>
        <w:sz w:val="16"/>
        <w:lang w:val="en-US"/>
      </w:rPr>
      <w:t>Sailing</w:t>
    </w:r>
    <w:r w:rsidRPr="00565168">
      <w:rPr>
        <w:rFonts w:ascii="Calibri" w:hAnsi="Calibri" w:cs="Calibri"/>
        <w:i/>
        <w:sz w:val="16"/>
        <w:lang w:val="el-GR"/>
      </w:rPr>
      <w:t xml:space="preserve"> </w:t>
    </w:r>
    <w:r w:rsidRPr="00565168">
      <w:rPr>
        <w:rFonts w:ascii="Calibri" w:hAnsi="Calibri" w:cs="Calibri"/>
        <w:i/>
        <w:sz w:val="16"/>
        <w:lang w:val="en-US"/>
      </w:rPr>
      <w:t>Federation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68" w:rsidRDefault="00565168">
      <w:r>
        <w:separator/>
      </w:r>
    </w:p>
  </w:footnote>
  <w:footnote w:type="continuationSeparator" w:id="0">
    <w:p w:rsidR="00565168" w:rsidRDefault="00565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EA" w:rsidRDefault="00670AEA">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1" o:title="Logo eio 130p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EDC"/>
    <w:multiLevelType w:val="multilevel"/>
    <w:tmpl w:val="359ABB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C345AB1"/>
    <w:multiLevelType w:val="hybridMultilevel"/>
    <w:tmpl w:val="1FE6FE54"/>
    <w:lvl w:ilvl="0" w:tplc="00010409">
      <w:start w:val="1"/>
      <w:numFmt w:val="bullet"/>
      <w:lvlText w:val=""/>
      <w:lvlJc w:val="left"/>
      <w:pPr>
        <w:tabs>
          <w:tab w:val="num" w:pos="1287"/>
        </w:tabs>
        <w:ind w:left="1287" w:hanging="360"/>
      </w:pPr>
      <w:rPr>
        <w:rFonts w:ascii="Symbol" w:hAnsi="Symbol" w:hint="default"/>
      </w:rPr>
    </w:lvl>
    <w:lvl w:ilvl="1" w:tplc="00030409" w:tentative="1">
      <w:start w:val="1"/>
      <w:numFmt w:val="bullet"/>
      <w:lvlText w:val="o"/>
      <w:lvlJc w:val="left"/>
      <w:pPr>
        <w:tabs>
          <w:tab w:val="num" w:pos="2007"/>
        </w:tabs>
        <w:ind w:left="2007" w:hanging="360"/>
      </w:pPr>
      <w:rPr>
        <w:rFonts w:ascii="Courier New" w:hAnsi="Courier New" w:hint="default"/>
      </w:rPr>
    </w:lvl>
    <w:lvl w:ilvl="2" w:tplc="00050409" w:tentative="1">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abstractNum w:abstractNumId="2">
    <w:nsid w:val="4C0C2D2A"/>
    <w:multiLevelType w:val="hybridMultilevel"/>
    <w:tmpl w:val="AA3C3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E35AA1"/>
    <w:multiLevelType w:val="multilevel"/>
    <w:tmpl w:val="0B74B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6726751F"/>
    <w:multiLevelType w:val="hybridMultilevel"/>
    <w:tmpl w:val="026077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702A4C7B"/>
    <w:multiLevelType w:val="multilevel"/>
    <w:tmpl w:val="C41AA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761E342B"/>
    <w:multiLevelType w:val="hybridMultilevel"/>
    <w:tmpl w:val="140458EA"/>
    <w:lvl w:ilvl="0" w:tplc="00010409">
      <w:start w:val="1"/>
      <w:numFmt w:val="bullet"/>
      <w:lvlText w:val=""/>
      <w:lvlJc w:val="left"/>
      <w:pPr>
        <w:tabs>
          <w:tab w:val="num" w:pos="1287"/>
        </w:tabs>
        <w:ind w:left="1287" w:hanging="360"/>
      </w:pPr>
      <w:rPr>
        <w:rFonts w:ascii="Symbol" w:hAnsi="Symbol" w:hint="default"/>
      </w:rPr>
    </w:lvl>
    <w:lvl w:ilvl="1" w:tplc="00030409" w:tentative="1">
      <w:start w:val="1"/>
      <w:numFmt w:val="bullet"/>
      <w:lvlText w:val="o"/>
      <w:lvlJc w:val="left"/>
      <w:pPr>
        <w:tabs>
          <w:tab w:val="num" w:pos="2007"/>
        </w:tabs>
        <w:ind w:left="2007" w:hanging="360"/>
      </w:pPr>
      <w:rPr>
        <w:rFonts w:ascii="Courier New" w:hAnsi="Courier New" w:hint="default"/>
      </w:rPr>
    </w:lvl>
    <w:lvl w:ilvl="2" w:tplc="00050409" w:tentative="1">
      <w:start w:val="1"/>
      <w:numFmt w:val="bullet"/>
      <w:lvlText w:val=""/>
      <w:lvlJc w:val="left"/>
      <w:pPr>
        <w:tabs>
          <w:tab w:val="num" w:pos="2727"/>
        </w:tabs>
        <w:ind w:left="2727" w:hanging="360"/>
      </w:pPr>
      <w:rPr>
        <w:rFonts w:ascii="Wingdings" w:hAnsi="Wingdings" w:hint="default"/>
      </w:rPr>
    </w:lvl>
    <w:lvl w:ilvl="3" w:tplc="00010409" w:tentative="1">
      <w:start w:val="1"/>
      <w:numFmt w:val="bullet"/>
      <w:lvlText w:val=""/>
      <w:lvlJc w:val="left"/>
      <w:pPr>
        <w:tabs>
          <w:tab w:val="num" w:pos="3447"/>
        </w:tabs>
        <w:ind w:left="3447" w:hanging="360"/>
      </w:pPr>
      <w:rPr>
        <w:rFonts w:ascii="Symbol" w:hAnsi="Symbol" w:hint="default"/>
      </w:rPr>
    </w:lvl>
    <w:lvl w:ilvl="4" w:tplc="00030409" w:tentative="1">
      <w:start w:val="1"/>
      <w:numFmt w:val="bullet"/>
      <w:lvlText w:val="o"/>
      <w:lvlJc w:val="left"/>
      <w:pPr>
        <w:tabs>
          <w:tab w:val="num" w:pos="4167"/>
        </w:tabs>
        <w:ind w:left="4167" w:hanging="360"/>
      </w:pPr>
      <w:rPr>
        <w:rFonts w:ascii="Courier New" w:hAnsi="Courier New" w:hint="default"/>
      </w:rPr>
    </w:lvl>
    <w:lvl w:ilvl="5" w:tplc="00050409" w:tentative="1">
      <w:start w:val="1"/>
      <w:numFmt w:val="bullet"/>
      <w:lvlText w:val=""/>
      <w:lvlJc w:val="left"/>
      <w:pPr>
        <w:tabs>
          <w:tab w:val="num" w:pos="4887"/>
        </w:tabs>
        <w:ind w:left="4887" w:hanging="360"/>
      </w:pPr>
      <w:rPr>
        <w:rFonts w:ascii="Wingdings" w:hAnsi="Wingdings" w:hint="default"/>
      </w:rPr>
    </w:lvl>
    <w:lvl w:ilvl="6" w:tplc="00010409" w:tentative="1">
      <w:start w:val="1"/>
      <w:numFmt w:val="bullet"/>
      <w:lvlText w:val=""/>
      <w:lvlJc w:val="left"/>
      <w:pPr>
        <w:tabs>
          <w:tab w:val="num" w:pos="5607"/>
        </w:tabs>
        <w:ind w:left="5607" w:hanging="360"/>
      </w:pPr>
      <w:rPr>
        <w:rFonts w:ascii="Symbol" w:hAnsi="Symbol" w:hint="default"/>
      </w:rPr>
    </w:lvl>
    <w:lvl w:ilvl="7" w:tplc="00030409" w:tentative="1">
      <w:start w:val="1"/>
      <w:numFmt w:val="bullet"/>
      <w:lvlText w:val="o"/>
      <w:lvlJc w:val="left"/>
      <w:pPr>
        <w:tabs>
          <w:tab w:val="num" w:pos="6327"/>
        </w:tabs>
        <w:ind w:left="6327" w:hanging="360"/>
      </w:pPr>
      <w:rPr>
        <w:rFonts w:ascii="Courier New" w:hAnsi="Courier New" w:hint="default"/>
      </w:rPr>
    </w:lvl>
    <w:lvl w:ilvl="8" w:tplc="00050409"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A20"/>
    <w:rsid w:val="000444B3"/>
    <w:rsid w:val="000C2A20"/>
    <w:rsid w:val="00115F99"/>
    <w:rsid w:val="00136BB0"/>
    <w:rsid w:val="002559B6"/>
    <w:rsid w:val="002C4A6F"/>
    <w:rsid w:val="0031743E"/>
    <w:rsid w:val="00452A01"/>
    <w:rsid w:val="00521569"/>
    <w:rsid w:val="00565168"/>
    <w:rsid w:val="005D79AF"/>
    <w:rsid w:val="00670AEA"/>
    <w:rsid w:val="0075357E"/>
    <w:rsid w:val="00782E6C"/>
    <w:rsid w:val="00925515"/>
    <w:rsid w:val="00A6146E"/>
    <w:rsid w:val="00AD0D4B"/>
    <w:rsid w:val="00AF7173"/>
    <w:rsid w:val="00B04E20"/>
    <w:rsid w:val="00BD3B41"/>
    <w:rsid w:val="00C06B49"/>
    <w:rsid w:val="00C31159"/>
    <w:rsid w:val="00E3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Arial" w:hAnsi="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09"/>
    <w:rPr>
      <w:rFonts w:ascii="Lucida Grande" w:hAnsi="Lucida Grande"/>
      <w:sz w:val="18"/>
      <w:szCs w:val="18"/>
    </w:rPr>
  </w:style>
  <w:style w:type="paragraph" w:styleId="Header">
    <w:name w:val="header"/>
    <w:basedOn w:val="Normal"/>
    <w:rsid w:val="000E40AA"/>
    <w:pPr>
      <w:tabs>
        <w:tab w:val="center" w:pos="4320"/>
        <w:tab w:val="right" w:pos="8640"/>
      </w:tabs>
    </w:pPr>
  </w:style>
  <w:style w:type="paragraph" w:styleId="Footer">
    <w:name w:val="footer"/>
    <w:basedOn w:val="Normal"/>
    <w:semiHidden/>
    <w:rsid w:val="000E40AA"/>
    <w:pPr>
      <w:tabs>
        <w:tab w:val="center" w:pos="4320"/>
        <w:tab w:val="right" w:pos="8640"/>
      </w:tabs>
    </w:pPr>
  </w:style>
  <w:style w:type="paragraph" w:styleId="Title">
    <w:name w:val="Title"/>
    <w:basedOn w:val="Normal"/>
    <w:qFormat/>
    <w:rsid w:val="00676582"/>
    <w:pPr>
      <w:jc w:val="center"/>
    </w:pPr>
    <w:rPr>
      <w:rFonts w:ascii="Tahoma" w:hAnsi="Tahoma" w:cs="Tahoma"/>
      <w:b/>
      <w:bCs/>
      <w:sz w:val="24"/>
      <w:u w:val="single"/>
    </w:rPr>
  </w:style>
  <w:style w:type="character" w:styleId="CommentReference">
    <w:name w:val="annotation reference"/>
    <w:semiHidden/>
    <w:rsid w:val="005D272E"/>
    <w:rPr>
      <w:sz w:val="18"/>
    </w:rPr>
  </w:style>
  <w:style w:type="paragraph" w:styleId="CommentText">
    <w:name w:val="annotation text"/>
    <w:basedOn w:val="Normal"/>
    <w:semiHidden/>
    <w:rsid w:val="005D272E"/>
    <w:rPr>
      <w:sz w:val="24"/>
    </w:rPr>
  </w:style>
  <w:style w:type="paragraph" w:styleId="CommentSubject">
    <w:name w:val="annotation subject"/>
    <w:basedOn w:val="CommentText"/>
    <w:next w:val="CommentText"/>
    <w:semiHidden/>
    <w:rsid w:val="005D272E"/>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1234</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This document does not in any way modify or replace the rules of the competition</vt:lpstr>
      <vt:lpstr>This document does not in any way modify or replace the rules of the competition</vt:lpstr>
    </vt:vector>
  </TitlesOfParts>
  <Company>Marianne Middelthon</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does not in any way modify or replace the rules of the competition</dc:title>
  <dc:creator>John</dc:creator>
  <cp:lastModifiedBy>Stavros Kouris</cp:lastModifiedBy>
  <cp:revision>4</cp:revision>
  <cp:lastPrinted>2011-12-05T07:04:00Z</cp:lastPrinted>
  <dcterms:created xsi:type="dcterms:W3CDTF">2020-03-20T07:20:00Z</dcterms:created>
  <dcterms:modified xsi:type="dcterms:W3CDTF">2020-03-25T10:27:00Z</dcterms:modified>
</cp:coreProperties>
</file>